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2F" w:rsidRPr="00F7510A" w:rsidRDefault="00F7510A" w:rsidP="000432D0">
      <w:pPr>
        <w:pStyle w:val="Annexetitle"/>
        <w:rPr>
          <w:rFonts w:asciiTheme="majorHAnsi" w:hAnsiTheme="majorHAnsi" w:cstheme="majorHAnsi"/>
          <w:sz w:val="24"/>
          <w:szCs w:val="24"/>
          <w:lang w:val="en-GB"/>
        </w:rPr>
      </w:pPr>
      <w:r w:rsidRPr="00F7510A">
        <w:rPr>
          <w:rFonts w:asciiTheme="majorHAnsi" w:hAnsiTheme="majorHAnsi" w:cstheme="majorHAnsi"/>
          <w:sz w:val="24"/>
          <w:szCs w:val="24"/>
          <w:lang w:val="en-GB"/>
        </w:rPr>
        <w:t>CUAMM/Response to gbv and mhpss/01/2022</w:t>
      </w:r>
    </w:p>
    <w:p w:rsidR="00F7510A" w:rsidRPr="00F7510A" w:rsidRDefault="00F7510A" w:rsidP="00F7510A">
      <w:pPr>
        <w:jc w:val="center"/>
        <w:rPr>
          <w:rFonts w:asciiTheme="majorHAnsi" w:hAnsiTheme="majorHAnsi" w:cstheme="majorHAnsi"/>
        </w:rPr>
      </w:pPr>
      <w:r w:rsidRPr="00F7510A">
        <w:rPr>
          <w:rFonts w:asciiTheme="majorHAnsi" w:hAnsiTheme="majorHAnsi" w:cstheme="majorHAnsi"/>
        </w:rPr>
        <w:t>ANEXO III: ORGANIZAÇÃO E METODOLOGIA</w:t>
      </w:r>
      <w:bookmarkStart w:id="0" w:name="_GoBack"/>
      <w:bookmarkEnd w:id="0"/>
    </w:p>
    <w:p w:rsidR="0018122F" w:rsidRPr="00C17794" w:rsidRDefault="0018122F">
      <w:pPr>
        <w:spacing w:after="0"/>
        <w:jc w:val="center"/>
        <w:rPr>
          <w:rFonts w:asciiTheme="majorHAnsi" w:hAnsiTheme="majorHAnsi" w:cstheme="majorHAnsi"/>
          <w:b/>
          <w:szCs w:val="24"/>
        </w:rPr>
      </w:pPr>
      <w:r w:rsidRPr="00C17794">
        <w:rPr>
          <w:rFonts w:asciiTheme="majorHAnsi" w:hAnsiTheme="majorHAnsi" w:cstheme="majorHAnsi"/>
          <w:b/>
          <w:szCs w:val="24"/>
        </w:rPr>
        <w:t>A preencher pelo proponente</w:t>
      </w:r>
    </w:p>
    <w:p w:rsidR="00344337" w:rsidRDefault="00344337" w:rsidP="00E93650">
      <w:pPr>
        <w:rPr>
          <w:sz w:val="22"/>
          <w:szCs w:val="22"/>
        </w:rPr>
      </w:pPr>
    </w:p>
    <w:p w:rsidR="003575D1" w:rsidRPr="00C17794" w:rsidRDefault="003575D1" w:rsidP="00C17794">
      <w:pPr>
        <w:pStyle w:val="Listacommarcas"/>
        <w:numPr>
          <w:ilvl w:val="0"/>
          <w:numId w:val="0"/>
        </w:numPr>
        <w:spacing w:after="0"/>
        <w:ind w:left="283" w:hanging="283"/>
        <w:rPr>
          <w:rFonts w:asciiTheme="majorHAnsi" w:hAnsiTheme="majorHAnsi" w:cstheme="majorHAnsi"/>
          <w:sz w:val="22"/>
          <w:szCs w:val="22"/>
        </w:rPr>
      </w:pPr>
      <w:r w:rsidRPr="00C17794">
        <w:rPr>
          <w:rFonts w:asciiTheme="majorHAnsi" w:hAnsiTheme="majorHAnsi" w:cstheme="majorHAnsi"/>
          <w:sz w:val="22"/>
          <w:szCs w:val="22"/>
        </w:rPr>
        <w:t>Queira fornecer as seguintes informações:</w:t>
      </w:r>
    </w:p>
    <w:p w:rsidR="00C17794" w:rsidRDefault="00C17794" w:rsidP="00C17794">
      <w:pPr>
        <w:pStyle w:val="Cabealho1"/>
        <w:rPr>
          <w:rFonts w:asciiTheme="majorHAnsi" w:hAnsiTheme="majorHAnsi" w:cstheme="majorHAnsi"/>
          <w:szCs w:val="24"/>
        </w:rPr>
      </w:pPr>
      <w:r w:rsidRPr="00C17794">
        <w:rPr>
          <w:rFonts w:asciiTheme="majorHAnsi" w:hAnsiTheme="majorHAnsi" w:cstheme="majorHAnsi"/>
          <w:szCs w:val="24"/>
        </w:rPr>
        <w:t>experiência</w:t>
      </w:r>
      <w:r>
        <w:rPr>
          <w:rFonts w:asciiTheme="majorHAnsi" w:hAnsiTheme="majorHAnsi" w:cstheme="majorHAnsi"/>
          <w:szCs w:val="24"/>
        </w:rPr>
        <w:t>s</w:t>
      </w:r>
      <w:r w:rsidRPr="00C17794">
        <w:rPr>
          <w:rFonts w:asciiTheme="majorHAnsi" w:hAnsiTheme="majorHAnsi" w:cstheme="majorHAnsi"/>
          <w:szCs w:val="24"/>
        </w:rPr>
        <w:t xml:space="preserve"> anterior</w:t>
      </w:r>
      <w:r>
        <w:rPr>
          <w:rFonts w:asciiTheme="majorHAnsi" w:hAnsiTheme="majorHAnsi" w:cstheme="majorHAnsi"/>
          <w:szCs w:val="24"/>
        </w:rPr>
        <w:t xml:space="preserve">es </w:t>
      </w:r>
    </w:p>
    <w:p w:rsidR="00C17794" w:rsidRDefault="00C17794" w:rsidP="00C17794">
      <w:pPr>
        <w:pStyle w:val="Listacommarcas"/>
        <w:numPr>
          <w:ilvl w:val="0"/>
          <w:numId w:val="20"/>
        </w:numPr>
        <w:tabs>
          <w:tab w:val="num" w:pos="851"/>
        </w:tabs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Descrição</w:t>
      </w:r>
      <w:r w:rsidR="00985AB2">
        <w:rPr>
          <w:rFonts w:asciiTheme="majorHAnsi" w:hAnsiTheme="majorHAnsi" w:cstheme="majorHAnsi"/>
          <w:sz w:val="22"/>
          <w:szCs w:val="22"/>
        </w:rPr>
        <w:t xml:space="preserve"> de anteriores </w:t>
      </w:r>
      <w:r>
        <w:rPr>
          <w:rFonts w:asciiTheme="majorHAnsi" w:hAnsiTheme="majorHAnsi" w:cstheme="majorHAnsi"/>
          <w:sz w:val="22"/>
          <w:szCs w:val="22"/>
        </w:rPr>
        <w:t xml:space="preserve">experiencias de intervenção </w:t>
      </w:r>
      <w:r w:rsidR="00985AB2">
        <w:rPr>
          <w:rFonts w:asciiTheme="majorHAnsi" w:hAnsiTheme="majorHAnsi" w:cstheme="majorHAnsi"/>
          <w:sz w:val="22"/>
          <w:szCs w:val="22"/>
        </w:rPr>
        <w:t xml:space="preserve">em áreas de trabalho similares </w:t>
      </w:r>
      <w:r>
        <w:rPr>
          <w:rFonts w:asciiTheme="majorHAnsi" w:hAnsiTheme="majorHAnsi" w:cstheme="majorHAnsi"/>
          <w:sz w:val="22"/>
          <w:szCs w:val="22"/>
        </w:rPr>
        <w:t xml:space="preserve">nos últimos </w:t>
      </w:r>
      <w:r w:rsidR="00985AB2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 xml:space="preserve"> anos em Cabo Delgado e/ou outros contextos </w:t>
      </w:r>
      <w:r w:rsidR="00985AB2">
        <w:rPr>
          <w:rFonts w:asciiTheme="majorHAnsi" w:hAnsiTheme="majorHAnsi" w:cstheme="majorHAnsi"/>
          <w:sz w:val="22"/>
          <w:szCs w:val="22"/>
        </w:rPr>
        <w:t xml:space="preserve">de deslocamento e violência </w:t>
      </w:r>
      <w:r>
        <w:rPr>
          <w:rFonts w:asciiTheme="majorHAnsi" w:hAnsiTheme="majorHAnsi" w:cstheme="majorHAnsi"/>
          <w:sz w:val="22"/>
          <w:szCs w:val="22"/>
        </w:rPr>
        <w:t xml:space="preserve">no país. </w:t>
      </w:r>
    </w:p>
    <w:p w:rsidR="00C17794" w:rsidRDefault="00C17794" w:rsidP="00C17794">
      <w:pPr>
        <w:pStyle w:val="Listacommarcas"/>
        <w:numPr>
          <w:ilvl w:val="0"/>
          <w:numId w:val="0"/>
        </w:numPr>
        <w:spacing w:after="0"/>
        <w:ind w:left="720"/>
        <w:rPr>
          <w:rFonts w:asciiTheme="majorHAnsi" w:hAnsiTheme="majorHAnsi" w:cstheme="majorHAnsi"/>
          <w:sz w:val="22"/>
          <w:szCs w:val="22"/>
        </w:rPr>
      </w:pPr>
    </w:p>
    <w:p w:rsidR="00C17794" w:rsidRPr="00C17794" w:rsidRDefault="00C17794" w:rsidP="00C17794">
      <w:pPr>
        <w:pStyle w:val="Listacommarcas"/>
        <w:numPr>
          <w:ilvl w:val="0"/>
          <w:numId w:val="20"/>
        </w:numPr>
        <w:tabs>
          <w:tab w:val="num" w:pos="851"/>
        </w:tabs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 contratante pode usar a tabela ‘</w:t>
      </w:r>
      <w:r w:rsidR="00587633">
        <w:rPr>
          <w:rFonts w:asciiTheme="majorHAnsi" w:hAnsiTheme="majorHAnsi" w:cstheme="majorHAnsi"/>
          <w:sz w:val="22"/>
          <w:szCs w:val="22"/>
        </w:rPr>
        <w:t>Experiencias anteriores</w:t>
      </w:r>
      <w:r>
        <w:rPr>
          <w:rFonts w:asciiTheme="majorHAnsi" w:hAnsiTheme="majorHAnsi" w:cstheme="majorHAnsi"/>
          <w:sz w:val="22"/>
          <w:szCs w:val="22"/>
        </w:rPr>
        <w:t>’ (Anexo 1) como modelo para descrever</w:t>
      </w:r>
      <w:r w:rsidR="00F27226">
        <w:rPr>
          <w:rFonts w:asciiTheme="majorHAnsi" w:hAnsiTheme="majorHAnsi" w:cstheme="majorHAnsi"/>
          <w:sz w:val="22"/>
          <w:szCs w:val="22"/>
        </w:rPr>
        <w:t xml:space="preserve"> as suas experiencias de </w:t>
      </w:r>
      <w:r w:rsidR="008C4DFF">
        <w:rPr>
          <w:rFonts w:asciiTheme="majorHAnsi" w:hAnsiTheme="majorHAnsi" w:cstheme="majorHAnsi"/>
          <w:sz w:val="22"/>
          <w:szCs w:val="22"/>
        </w:rPr>
        <w:t>intervenção</w:t>
      </w:r>
      <w:r>
        <w:rPr>
          <w:rFonts w:asciiTheme="majorHAnsi" w:hAnsiTheme="majorHAnsi" w:cstheme="majorHAnsi"/>
          <w:sz w:val="22"/>
          <w:szCs w:val="22"/>
        </w:rPr>
        <w:t>.</w:t>
      </w:r>
      <w:r w:rsidR="00C45F2B">
        <w:rPr>
          <w:rFonts w:asciiTheme="majorHAnsi" w:hAnsiTheme="majorHAnsi" w:cstheme="majorHAnsi"/>
          <w:sz w:val="22"/>
          <w:szCs w:val="22"/>
        </w:rPr>
        <w:t xml:space="preserve"> Indicar pelo menos 1 experiencia de trabalho (se for possível) até um máximo de 3. </w:t>
      </w:r>
    </w:p>
    <w:p w:rsidR="00C17711" w:rsidRPr="002D2BEE" w:rsidRDefault="001B7B69" w:rsidP="00963C4D">
      <w:pPr>
        <w:pStyle w:val="Cabealho1"/>
        <w:tabs>
          <w:tab w:val="num" w:pos="906"/>
        </w:tabs>
        <w:ind w:left="482" w:hanging="482"/>
        <w:rPr>
          <w:rFonts w:asciiTheme="majorHAnsi" w:hAnsiTheme="majorHAnsi" w:cstheme="majorHAnsi"/>
          <w:szCs w:val="24"/>
        </w:rPr>
      </w:pPr>
      <w:r w:rsidRPr="002D2BEE">
        <w:rPr>
          <w:rFonts w:asciiTheme="majorHAnsi" w:hAnsiTheme="majorHAnsi" w:cstheme="majorHAnsi"/>
          <w:szCs w:val="24"/>
        </w:rPr>
        <w:t>Equipa de peritos e serviços de apoio</w:t>
      </w:r>
    </w:p>
    <w:p w:rsidR="00271F36" w:rsidRDefault="00C17711" w:rsidP="00B164AD">
      <w:pPr>
        <w:pStyle w:val="Listacommarcas"/>
        <w:numPr>
          <w:ilvl w:val="0"/>
          <w:numId w:val="20"/>
        </w:numPr>
        <w:tabs>
          <w:tab w:val="num" w:pos="851"/>
        </w:tabs>
        <w:spacing w:after="0"/>
        <w:rPr>
          <w:rFonts w:asciiTheme="majorHAnsi" w:hAnsiTheme="majorHAnsi" w:cstheme="majorHAnsi"/>
          <w:sz w:val="22"/>
          <w:szCs w:val="22"/>
        </w:rPr>
      </w:pPr>
      <w:r w:rsidRPr="00B164AD">
        <w:rPr>
          <w:rFonts w:asciiTheme="majorHAnsi" w:hAnsiTheme="majorHAnsi" w:cstheme="majorHAnsi"/>
          <w:sz w:val="22"/>
          <w:szCs w:val="22"/>
        </w:rPr>
        <w:t xml:space="preserve">Descrição </w:t>
      </w:r>
      <w:r w:rsidR="008B58E4" w:rsidRPr="00B164AD">
        <w:rPr>
          <w:rFonts w:asciiTheme="majorHAnsi" w:hAnsiTheme="majorHAnsi" w:cstheme="majorHAnsi"/>
          <w:sz w:val="22"/>
          <w:szCs w:val="22"/>
        </w:rPr>
        <w:t xml:space="preserve">da equipa de peritos e </w:t>
      </w:r>
      <w:r w:rsidRPr="00B164AD">
        <w:rPr>
          <w:rFonts w:asciiTheme="majorHAnsi" w:hAnsiTheme="majorHAnsi" w:cstheme="majorHAnsi"/>
          <w:sz w:val="22"/>
          <w:szCs w:val="22"/>
        </w:rPr>
        <w:t xml:space="preserve">dos serviços de apoio que o contratante colocará à disposição </w:t>
      </w:r>
      <w:r w:rsidR="008B58E4" w:rsidRPr="00B164AD">
        <w:rPr>
          <w:rFonts w:asciiTheme="majorHAnsi" w:hAnsiTheme="majorHAnsi" w:cstheme="majorHAnsi"/>
          <w:sz w:val="22"/>
          <w:szCs w:val="22"/>
        </w:rPr>
        <w:t xml:space="preserve">deles </w:t>
      </w:r>
      <w:r w:rsidR="001B7B69" w:rsidRPr="00B164AD">
        <w:rPr>
          <w:rFonts w:asciiTheme="majorHAnsi" w:hAnsiTheme="majorHAnsi" w:cstheme="majorHAnsi"/>
          <w:sz w:val="22"/>
          <w:szCs w:val="22"/>
        </w:rPr>
        <w:t>durante</w:t>
      </w:r>
      <w:r w:rsidR="00100440" w:rsidRPr="00B164AD">
        <w:rPr>
          <w:rFonts w:asciiTheme="majorHAnsi" w:hAnsiTheme="majorHAnsi" w:cstheme="majorHAnsi"/>
          <w:sz w:val="22"/>
          <w:szCs w:val="22"/>
        </w:rPr>
        <w:t xml:space="preserve"> </w:t>
      </w:r>
      <w:r w:rsidRPr="00B164AD">
        <w:rPr>
          <w:rFonts w:asciiTheme="majorHAnsi" w:hAnsiTheme="majorHAnsi" w:cstheme="majorHAnsi"/>
          <w:sz w:val="22"/>
          <w:szCs w:val="22"/>
        </w:rPr>
        <w:t>a execução do contrato. A função de apoio será examinada na a</w:t>
      </w:r>
      <w:r w:rsidR="001B7B69" w:rsidRPr="00B164AD">
        <w:rPr>
          <w:rFonts w:asciiTheme="majorHAnsi" w:hAnsiTheme="majorHAnsi" w:cstheme="majorHAnsi"/>
          <w:sz w:val="22"/>
          <w:szCs w:val="22"/>
        </w:rPr>
        <w:t>valiação e deverá ser explicada</w:t>
      </w:r>
      <w:r w:rsidR="00100440" w:rsidRPr="00B164AD">
        <w:rPr>
          <w:rFonts w:asciiTheme="majorHAnsi" w:hAnsiTheme="majorHAnsi" w:cstheme="majorHAnsi"/>
          <w:sz w:val="22"/>
          <w:szCs w:val="22"/>
        </w:rPr>
        <w:t xml:space="preserve"> </w:t>
      </w:r>
      <w:r w:rsidRPr="00B164AD">
        <w:rPr>
          <w:rFonts w:asciiTheme="majorHAnsi" w:hAnsiTheme="majorHAnsi" w:cstheme="majorHAnsi"/>
          <w:sz w:val="22"/>
          <w:szCs w:val="22"/>
        </w:rPr>
        <w:t>minuciosamente</w:t>
      </w:r>
      <w:r w:rsidR="00BB6875" w:rsidRPr="00B164AD">
        <w:rPr>
          <w:rFonts w:asciiTheme="majorHAnsi" w:hAnsiTheme="majorHAnsi" w:cstheme="majorHAnsi"/>
          <w:sz w:val="22"/>
          <w:szCs w:val="22"/>
        </w:rPr>
        <w:t xml:space="preserve">, incluindo </w:t>
      </w:r>
      <w:r w:rsidRPr="00B164AD">
        <w:rPr>
          <w:rFonts w:asciiTheme="majorHAnsi" w:hAnsiTheme="majorHAnsi" w:cstheme="majorHAnsi"/>
          <w:sz w:val="22"/>
          <w:szCs w:val="22"/>
        </w:rPr>
        <w:t>a c</w:t>
      </w:r>
      <w:r w:rsidR="003A24E5">
        <w:rPr>
          <w:rFonts w:asciiTheme="majorHAnsi" w:hAnsiTheme="majorHAnsi" w:cstheme="majorHAnsi"/>
          <w:sz w:val="22"/>
          <w:szCs w:val="22"/>
        </w:rPr>
        <w:t>apacidade do pessoal permanente</w:t>
      </w:r>
      <w:r w:rsidR="001B7B69" w:rsidRPr="00B164AD">
        <w:rPr>
          <w:rFonts w:asciiTheme="majorHAnsi" w:hAnsiTheme="majorHAnsi" w:cstheme="majorHAnsi"/>
          <w:sz w:val="22"/>
          <w:szCs w:val="22"/>
        </w:rPr>
        <w:t xml:space="preserve"> e </w:t>
      </w:r>
      <w:r w:rsidR="00100440" w:rsidRPr="00B164AD">
        <w:rPr>
          <w:rFonts w:asciiTheme="majorHAnsi" w:hAnsiTheme="majorHAnsi" w:cstheme="majorHAnsi"/>
          <w:sz w:val="22"/>
          <w:szCs w:val="22"/>
        </w:rPr>
        <w:t xml:space="preserve">o tipo de suporte que eles podem oferecer </w:t>
      </w:r>
      <w:r w:rsidR="001B7B69" w:rsidRPr="00B164AD">
        <w:rPr>
          <w:rFonts w:asciiTheme="majorHAnsi" w:hAnsiTheme="majorHAnsi" w:cstheme="majorHAnsi"/>
          <w:sz w:val="22"/>
          <w:szCs w:val="22"/>
        </w:rPr>
        <w:t>útil para alcançar os objetivos do</w:t>
      </w:r>
      <w:r w:rsidR="00100440" w:rsidRPr="00B164AD">
        <w:rPr>
          <w:rFonts w:asciiTheme="majorHAnsi" w:hAnsiTheme="majorHAnsi" w:cstheme="majorHAnsi"/>
          <w:sz w:val="22"/>
          <w:szCs w:val="22"/>
        </w:rPr>
        <w:t xml:space="preserve"> </w:t>
      </w:r>
      <w:r w:rsidR="001B7B69" w:rsidRPr="00B164AD">
        <w:rPr>
          <w:rFonts w:asciiTheme="majorHAnsi" w:hAnsiTheme="majorHAnsi" w:cstheme="majorHAnsi"/>
          <w:sz w:val="22"/>
          <w:szCs w:val="22"/>
        </w:rPr>
        <w:t>projeto.</w:t>
      </w:r>
      <w:r w:rsidR="003A24E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63C4D" w:rsidRDefault="00963C4D" w:rsidP="00963C4D">
      <w:pPr>
        <w:pStyle w:val="Listacommarcas"/>
        <w:numPr>
          <w:ilvl w:val="0"/>
          <w:numId w:val="0"/>
        </w:numPr>
        <w:spacing w:after="0"/>
        <w:ind w:left="720"/>
        <w:rPr>
          <w:rFonts w:asciiTheme="majorHAnsi" w:hAnsiTheme="majorHAnsi" w:cstheme="majorHAnsi"/>
          <w:sz w:val="22"/>
          <w:szCs w:val="22"/>
        </w:rPr>
      </w:pPr>
    </w:p>
    <w:p w:rsidR="00100440" w:rsidRPr="00963C4D" w:rsidRDefault="003A24E5" w:rsidP="00963C4D">
      <w:pPr>
        <w:pStyle w:val="Listacommarcas"/>
        <w:numPr>
          <w:ilvl w:val="0"/>
          <w:numId w:val="20"/>
        </w:numPr>
        <w:tabs>
          <w:tab w:val="num" w:pos="851"/>
        </w:tabs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 contratante pode</w:t>
      </w:r>
      <w:r w:rsidR="001C503D">
        <w:rPr>
          <w:rFonts w:asciiTheme="majorHAnsi" w:hAnsiTheme="majorHAnsi" w:cstheme="majorHAnsi"/>
          <w:sz w:val="22"/>
          <w:szCs w:val="22"/>
        </w:rPr>
        <w:t xml:space="preserve"> usar a</w:t>
      </w:r>
      <w:r>
        <w:rPr>
          <w:rFonts w:asciiTheme="majorHAnsi" w:hAnsiTheme="majorHAnsi" w:cstheme="majorHAnsi"/>
          <w:sz w:val="22"/>
          <w:szCs w:val="22"/>
        </w:rPr>
        <w:t xml:space="preserve"> tabela </w:t>
      </w:r>
      <w:r w:rsidR="001C503D">
        <w:rPr>
          <w:rFonts w:asciiTheme="majorHAnsi" w:hAnsiTheme="majorHAnsi" w:cstheme="majorHAnsi"/>
          <w:sz w:val="22"/>
          <w:szCs w:val="22"/>
        </w:rPr>
        <w:t>‘Equipa de trabalho’ (A</w:t>
      </w:r>
      <w:r w:rsidR="00587633">
        <w:rPr>
          <w:rFonts w:asciiTheme="majorHAnsi" w:hAnsiTheme="majorHAnsi" w:cstheme="majorHAnsi"/>
          <w:sz w:val="22"/>
          <w:szCs w:val="22"/>
        </w:rPr>
        <w:t>nexo 2</w:t>
      </w:r>
      <w:r w:rsidR="001C503D">
        <w:rPr>
          <w:rFonts w:asciiTheme="majorHAnsi" w:hAnsiTheme="majorHAnsi" w:cstheme="majorHAnsi"/>
          <w:sz w:val="22"/>
          <w:szCs w:val="22"/>
        </w:rPr>
        <w:t xml:space="preserve">) </w:t>
      </w:r>
      <w:r w:rsidR="00271F36">
        <w:rPr>
          <w:rFonts w:asciiTheme="majorHAnsi" w:hAnsiTheme="majorHAnsi" w:cstheme="majorHAnsi"/>
          <w:sz w:val="22"/>
          <w:szCs w:val="22"/>
        </w:rPr>
        <w:t xml:space="preserve">como modelo </w:t>
      </w:r>
      <w:r>
        <w:rPr>
          <w:rFonts w:asciiTheme="majorHAnsi" w:hAnsiTheme="majorHAnsi" w:cstheme="majorHAnsi"/>
          <w:sz w:val="22"/>
          <w:szCs w:val="22"/>
        </w:rPr>
        <w:t xml:space="preserve">para descrever a equipa que ele pode disponibilizar. </w:t>
      </w:r>
    </w:p>
    <w:p w:rsidR="00AE7174" w:rsidRPr="00AE7174" w:rsidRDefault="006C26AF" w:rsidP="00AE7174">
      <w:pPr>
        <w:pStyle w:val="Cabealho1"/>
        <w:ind w:left="482" w:hanging="48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Plano de trabalho</w:t>
      </w:r>
    </w:p>
    <w:p w:rsidR="00AE7174" w:rsidRDefault="0074194C" w:rsidP="00AE7174">
      <w:pPr>
        <w:pStyle w:val="Listacommarcas"/>
        <w:tabs>
          <w:tab w:val="clear" w:pos="283"/>
          <w:tab w:val="num" w:pos="851"/>
        </w:tabs>
        <w:spacing w:after="120"/>
        <w:ind w:left="850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 contratante deve descrever a/s </w:t>
      </w:r>
      <w:r w:rsidR="00AE7174" w:rsidRPr="00AE7174">
        <w:rPr>
          <w:rFonts w:asciiTheme="majorHAnsi" w:hAnsiTheme="majorHAnsi" w:cstheme="majorHAnsi"/>
          <w:sz w:val="22"/>
          <w:szCs w:val="22"/>
        </w:rPr>
        <w:t>abordagem</w:t>
      </w:r>
      <w:r>
        <w:rPr>
          <w:rFonts w:asciiTheme="majorHAnsi" w:hAnsiTheme="majorHAnsi" w:cstheme="majorHAnsi"/>
          <w:sz w:val="22"/>
          <w:szCs w:val="22"/>
        </w:rPr>
        <w:t>/s</w:t>
      </w:r>
      <w:r w:rsidR="00AE7174" w:rsidRPr="00AE7174">
        <w:rPr>
          <w:rFonts w:asciiTheme="majorHAnsi" w:hAnsiTheme="majorHAnsi" w:cstheme="majorHAnsi"/>
          <w:sz w:val="22"/>
          <w:szCs w:val="22"/>
        </w:rPr>
        <w:t xml:space="preserve"> prop</w:t>
      </w:r>
      <w:r w:rsidR="00AE7174">
        <w:rPr>
          <w:rFonts w:asciiTheme="majorHAnsi" w:hAnsiTheme="majorHAnsi" w:cstheme="majorHAnsi"/>
          <w:sz w:val="22"/>
          <w:szCs w:val="22"/>
        </w:rPr>
        <w:t>osta</w:t>
      </w:r>
      <w:r>
        <w:rPr>
          <w:rFonts w:asciiTheme="majorHAnsi" w:hAnsiTheme="majorHAnsi" w:cstheme="majorHAnsi"/>
          <w:sz w:val="22"/>
          <w:szCs w:val="22"/>
        </w:rPr>
        <w:t>/</w:t>
      </w:r>
      <w:proofErr w:type="gramStart"/>
      <w:r>
        <w:rPr>
          <w:rFonts w:asciiTheme="majorHAnsi" w:hAnsiTheme="majorHAnsi" w:cstheme="majorHAnsi"/>
          <w:sz w:val="22"/>
          <w:szCs w:val="22"/>
        </w:rPr>
        <w:t>s</w:t>
      </w:r>
      <w:proofErr w:type="gramEnd"/>
      <w:r w:rsidR="00AE7174">
        <w:rPr>
          <w:rFonts w:asciiTheme="majorHAnsi" w:hAnsiTheme="majorHAnsi" w:cstheme="majorHAnsi"/>
          <w:sz w:val="22"/>
          <w:szCs w:val="22"/>
        </w:rPr>
        <w:t xml:space="preserve"> para a execução das atividades </w:t>
      </w:r>
      <w:r w:rsidR="00AE7174" w:rsidRPr="00B164AD">
        <w:rPr>
          <w:rFonts w:asciiTheme="majorHAnsi" w:hAnsiTheme="majorHAnsi" w:cstheme="majorHAnsi"/>
          <w:sz w:val="22"/>
          <w:szCs w:val="22"/>
        </w:rPr>
        <w:t>útil para alcançar os objetivos do projeto</w:t>
      </w:r>
      <w:r w:rsidR="00AE7174" w:rsidRPr="00AE7174">
        <w:rPr>
          <w:rFonts w:asciiTheme="majorHAnsi" w:hAnsiTheme="majorHAnsi" w:cstheme="majorHAnsi"/>
          <w:sz w:val="22"/>
          <w:szCs w:val="22"/>
        </w:rPr>
        <w:t>.</w:t>
      </w:r>
    </w:p>
    <w:p w:rsidR="00AE7174" w:rsidRPr="00963C4D" w:rsidRDefault="00AE7174" w:rsidP="00963C4D">
      <w:pPr>
        <w:pStyle w:val="Listacommarcas"/>
        <w:tabs>
          <w:tab w:val="clear" w:pos="283"/>
          <w:tab w:val="num" w:pos="851"/>
        </w:tabs>
        <w:spacing w:after="120"/>
        <w:ind w:left="850" w:hanging="425"/>
        <w:rPr>
          <w:rFonts w:asciiTheme="majorHAnsi" w:hAnsiTheme="majorHAnsi" w:cstheme="majorHAnsi"/>
          <w:sz w:val="22"/>
          <w:szCs w:val="22"/>
        </w:rPr>
      </w:pPr>
      <w:r w:rsidRPr="00AE7174">
        <w:rPr>
          <w:rFonts w:asciiTheme="majorHAnsi" w:hAnsiTheme="majorHAnsi" w:cstheme="majorHAnsi"/>
          <w:sz w:val="22"/>
          <w:szCs w:val="22"/>
        </w:rPr>
        <w:t>O contratante pode</w:t>
      </w:r>
      <w:r w:rsidR="0074194C">
        <w:rPr>
          <w:rFonts w:asciiTheme="majorHAnsi" w:hAnsiTheme="majorHAnsi" w:cstheme="majorHAnsi"/>
          <w:sz w:val="22"/>
          <w:szCs w:val="22"/>
        </w:rPr>
        <w:t xml:space="preserve"> usar a</w:t>
      </w:r>
      <w:r w:rsidRPr="00AE7174">
        <w:rPr>
          <w:rFonts w:asciiTheme="majorHAnsi" w:hAnsiTheme="majorHAnsi" w:cstheme="majorHAnsi"/>
          <w:sz w:val="22"/>
          <w:szCs w:val="22"/>
        </w:rPr>
        <w:t xml:space="preserve"> tabela </w:t>
      </w:r>
      <w:r w:rsidR="0074194C">
        <w:rPr>
          <w:rFonts w:asciiTheme="majorHAnsi" w:hAnsiTheme="majorHAnsi" w:cstheme="majorHAnsi"/>
          <w:sz w:val="22"/>
          <w:szCs w:val="22"/>
        </w:rPr>
        <w:t>‘</w:t>
      </w:r>
      <w:r w:rsidR="006C26AF">
        <w:rPr>
          <w:rFonts w:asciiTheme="majorHAnsi" w:hAnsiTheme="majorHAnsi" w:cstheme="majorHAnsi"/>
          <w:sz w:val="22"/>
          <w:szCs w:val="22"/>
        </w:rPr>
        <w:t>Plano de trabalho</w:t>
      </w:r>
      <w:r w:rsidR="0074194C">
        <w:rPr>
          <w:rFonts w:asciiTheme="majorHAnsi" w:hAnsiTheme="majorHAnsi" w:cstheme="majorHAnsi"/>
          <w:sz w:val="22"/>
          <w:szCs w:val="22"/>
        </w:rPr>
        <w:t>’ (A</w:t>
      </w:r>
      <w:r w:rsidR="00587633">
        <w:rPr>
          <w:rFonts w:asciiTheme="majorHAnsi" w:hAnsiTheme="majorHAnsi" w:cstheme="majorHAnsi"/>
          <w:sz w:val="22"/>
          <w:szCs w:val="22"/>
        </w:rPr>
        <w:t>nexo 3</w:t>
      </w:r>
      <w:r w:rsidR="0074194C">
        <w:rPr>
          <w:rFonts w:asciiTheme="majorHAnsi" w:hAnsiTheme="majorHAnsi" w:cstheme="majorHAnsi"/>
          <w:sz w:val="22"/>
          <w:szCs w:val="22"/>
        </w:rPr>
        <w:t xml:space="preserve">) </w:t>
      </w:r>
      <w:r w:rsidRPr="00AE7174">
        <w:rPr>
          <w:rFonts w:asciiTheme="majorHAnsi" w:hAnsiTheme="majorHAnsi" w:cstheme="majorHAnsi"/>
          <w:sz w:val="22"/>
          <w:szCs w:val="22"/>
        </w:rPr>
        <w:t>como modelo para descrever</w:t>
      </w:r>
      <w:r w:rsidR="0074194C">
        <w:rPr>
          <w:rFonts w:asciiTheme="majorHAnsi" w:hAnsiTheme="majorHAnsi" w:cstheme="majorHAnsi"/>
          <w:sz w:val="22"/>
          <w:szCs w:val="22"/>
        </w:rPr>
        <w:t xml:space="preserve"> as diferentes estratégias e metodologias que ele utilizará para implementar as atividades e alcançar os resultados do projeto</w:t>
      </w:r>
      <w:r w:rsidR="006C26AF">
        <w:rPr>
          <w:rFonts w:asciiTheme="majorHAnsi" w:hAnsiTheme="majorHAnsi" w:cstheme="majorHAnsi"/>
          <w:sz w:val="22"/>
          <w:szCs w:val="22"/>
        </w:rPr>
        <w:t>, assim como os recursos necessários e as pessoas responsáveis</w:t>
      </w:r>
      <w:r w:rsidRPr="00AE7174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18122F" w:rsidRPr="006C0141" w:rsidRDefault="0018122F" w:rsidP="0074194C">
      <w:pPr>
        <w:pStyle w:val="Cabealho1"/>
        <w:ind w:left="482" w:hanging="482"/>
        <w:rPr>
          <w:rFonts w:asciiTheme="majorHAnsi" w:hAnsiTheme="majorHAnsi" w:cstheme="majorHAnsi"/>
          <w:szCs w:val="24"/>
        </w:rPr>
      </w:pPr>
      <w:r w:rsidRPr="006C0141">
        <w:rPr>
          <w:rFonts w:asciiTheme="majorHAnsi" w:hAnsiTheme="majorHAnsi" w:cstheme="majorHAnsi"/>
          <w:szCs w:val="24"/>
        </w:rPr>
        <w:t>Calendário de trabalho</w:t>
      </w:r>
    </w:p>
    <w:p w:rsidR="0074194C" w:rsidRDefault="0020480E" w:rsidP="0020480E">
      <w:pPr>
        <w:pStyle w:val="Text1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O contratante deve descrever o cronograma que ele pretende</w:t>
      </w:r>
      <w:r w:rsidRPr="006C0141">
        <w:rPr>
          <w:rFonts w:asciiTheme="majorHAnsi" w:hAnsiTheme="majorHAnsi" w:cstheme="majorHAnsi"/>
          <w:sz w:val="22"/>
          <w:szCs w:val="22"/>
          <w:lang w:eastAsia="en-US"/>
        </w:rPr>
        <w:t xml:space="preserve"> seguir para alcanç</w:t>
      </w:r>
      <w:r>
        <w:rPr>
          <w:rFonts w:asciiTheme="majorHAnsi" w:hAnsiTheme="majorHAnsi" w:cstheme="majorHAnsi"/>
          <w:sz w:val="22"/>
          <w:szCs w:val="22"/>
          <w:lang w:eastAsia="en-US"/>
        </w:rPr>
        <w:t>ar os objetivos do projeto</w:t>
      </w:r>
      <w:r w:rsidR="006C0141" w:rsidRPr="0020480E">
        <w:rPr>
          <w:rFonts w:asciiTheme="majorHAnsi" w:hAnsiTheme="majorHAnsi" w:cstheme="majorHAnsi"/>
          <w:sz w:val="22"/>
          <w:szCs w:val="22"/>
          <w:lang w:eastAsia="en-US"/>
        </w:rPr>
        <w:t xml:space="preserve">. </w:t>
      </w:r>
    </w:p>
    <w:p w:rsidR="006C0141" w:rsidRPr="0020480E" w:rsidRDefault="006C0141" w:rsidP="0020480E">
      <w:pPr>
        <w:pStyle w:val="Text1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  <w:lang w:eastAsia="en-US"/>
        </w:rPr>
      </w:pPr>
      <w:r w:rsidRPr="0020480E">
        <w:rPr>
          <w:rFonts w:asciiTheme="majorHAnsi" w:hAnsiTheme="majorHAnsi" w:cstheme="majorHAnsi"/>
          <w:sz w:val="22"/>
          <w:szCs w:val="22"/>
          <w:lang w:eastAsia="en-US"/>
        </w:rPr>
        <w:t>O c</w:t>
      </w:r>
      <w:r w:rsidR="0074194C">
        <w:rPr>
          <w:rFonts w:asciiTheme="majorHAnsi" w:hAnsiTheme="majorHAnsi" w:cstheme="majorHAnsi"/>
          <w:sz w:val="22"/>
          <w:szCs w:val="22"/>
          <w:lang w:eastAsia="en-US"/>
        </w:rPr>
        <w:t xml:space="preserve">ontratante pode usar a </w:t>
      </w:r>
      <w:r w:rsidRPr="0020480E">
        <w:rPr>
          <w:rFonts w:asciiTheme="majorHAnsi" w:hAnsiTheme="majorHAnsi" w:cstheme="majorHAnsi"/>
          <w:sz w:val="22"/>
          <w:szCs w:val="22"/>
          <w:lang w:eastAsia="en-US"/>
        </w:rPr>
        <w:t xml:space="preserve">tabela </w:t>
      </w:r>
      <w:r w:rsidR="0074194C">
        <w:rPr>
          <w:rFonts w:asciiTheme="majorHAnsi" w:hAnsiTheme="majorHAnsi" w:cstheme="majorHAnsi"/>
          <w:sz w:val="22"/>
          <w:szCs w:val="22"/>
          <w:lang w:eastAsia="en-US"/>
        </w:rPr>
        <w:t>‘Calendário de trabalho’ (A</w:t>
      </w:r>
      <w:r w:rsidR="00587633">
        <w:rPr>
          <w:rFonts w:asciiTheme="majorHAnsi" w:hAnsiTheme="majorHAnsi" w:cstheme="majorHAnsi"/>
          <w:sz w:val="22"/>
          <w:szCs w:val="22"/>
          <w:lang w:eastAsia="en-US"/>
        </w:rPr>
        <w:t>nexo 4</w:t>
      </w:r>
      <w:r w:rsidR="0074194C">
        <w:rPr>
          <w:rFonts w:asciiTheme="majorHAnsi" w:hAnsiTheme="majorHAnsi" w:cstheme="majorHAnsi"/>
          <w:sz w:val="22"/>
          <w:szCs w:val="22"/>
          <w:lang w:eastAsia="en-US"/>
        </w:rPr>
        <w:t xml:space="preserve">) </w:t>
      </w:r>
      <w:r w:rsidR="0020480E" w:rsidRPr="0020480E">
        <w:rPr>
          <w:rFonts w:asciiTheme="majorHAnsi" w:hAnsiTheme="majorHAnsi" w:cstheme="majorHAnsi"/>
          <w:sz w:val="22"/>
          <w:szCs w:val="22"/>
          <w:lang w:eastAsia="en-US"/>
        </w:rPr>
        <w:t xml:space="preserve">como modelo. </w:t>
      </w:r>
      <w:r>
        <w:rPr>
          <w:lang w:eastAsia="en-US"/>
        </w:rPr>
        <w:br w:type="page"/>
      </w:r>
    </w:p>
    <w:p w:rsidR="0055528E" w:rsidRDefault="0055528E" w:rsidP="005155D9">
      <w:pPr>
        <w:rPr>
          <w:sz w:val="22"/>
          <w:szCs w:val="22"/>
        </w:rPr>
        <w:sectPr w:rsidR="0055528E" w:rsidSect="006C0141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993" w:right="851" w:bottom="851" w:left="1134" w:header="720" w:footer="587" w:gutter="567"/>
          <w:paperSrc w:first="15" w:other="15"/>
          <w:pgNumType w:start="1"/>
          <w:cols w:space="720"/>
          <w:titlePg/>
          <w:docGrid w:linePitch="326"/>
        </w:sectPr>
      </w:pPr>
    </w:p>
    <w:p w:rsidR="00385F36" w:rsidRDefault="00385F36">
      <w:pPr>
        <w:spacing w:after="0"/>
        <w:jc w:val="left"/>
        <w:rPr>
          <w:rFonts w:asciiTheme="majorHAnsi" w:hAnsiTheme="majorHAnsi" w:cstheme="majorHAnsi"/>
          <w:b/>
          <w:sz w:val="22"/>
          <w:szCs w:val="22"/>
        </w:rPr>
      </w:pPr>
      <w:r w:rsidRPr="00385F36">
        <w:rPr>
          <w:rFonts w:asciiTheme="majorHAnsi" w:hAnsiTheme="majorHAnsi" w:cstheme="majorHAnsi"/>
          <w:b/>
          <w:sz w:val="22"/>
          <w:szCs w:val="22"/>
        </w:rPr>
        <w:lastRenderedPageBreak/>
        <w:t xml:space="preserve">Anexo </w:t>
      </w:r>
      <w:r w:rsidR="003F2FB5">
        <w:rPr>
          <w:rFonts w:asciiTheme="majorHAnsi" w:hAnsiTheme="majorHAnsi" w:cstheme="majorHAnsi"/>
          <w:b/>
          <w:sz w:val="22"/>
          <w:szCs w:val="22"/>
        </w:rPr>
        <w:t>3.</w:t>
      </w:r>
      <w:r w:rsidRPr="00385F36">
        <w:rPr>
          <w:rFonts w:asciiTheme="majorHAnsi" w:hAnsiTheme="majorHAnsi" w:cstheme="majorHAnsi"/>
          <w:b/>
          <w:sz w:val="22"/>
          <w:szCs w:val="22"/>
        </w:rPr>
        <w:t>1. Experiencias de trabalho</w:t>
      </w:r>
    </w:p>
    <w:p w:rsidR="00385F36" w:rsidRDefault="00385F36">
      <w:pPr>
        <w:spacing w:after="0"/>
        <w:jc w:val="left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elha"/>
        <w:tblW w:w="15730" w:type="dxa"/>
        <w:tblLayout w:type="fixed"/>
        <w:tblLook w:val="04A0" w:firstRow="1" w:lastRow="0" w:firstColumn="1" w:lastColumn="0" w:noHBand="0" w:noVBand="1"/>
      </w:tblPr>
      <w:tblGrid>
        <w:gridCol w:w="3098"/>
        <w:gridCol w:w="441"/>
        <w:gridCol w:w="4106"/>
        <w:gridCol w:w="1989"/>
        <w:gridCol w:w="1418"/>
        <w:gridCol w:w="2126"/>
        <w:gridCol w:w="1276"/>
        <w:gridCol w:w="1276"/>
      </w:tblGrid>
      <w:tr w:rsidR="000B1CDD" w:rsidRPr="008C4DFF" w:rsidTr="000B1CDD">
        <w:tc>
          <w:tcPr>
            <w:tcW w:w="3098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8C4DFF">
              <w:rPr>
                <w:rFonts w:asciiTheme="majorHAnsi" w:hAnsiTheme="majorHAnsi" w:cstheme="majorHAnsi"/>
                <w:b/>
                <w:sz w:val="20"/>
              </w:rPr>
              <w:t>Área de intervenção</w:t>
            </w:r>
          </w:p>
        </w:tc>
        <w:tc>
          <w:tcPr>
            <w:tcW w:w="441" w:type="dxa"/>
          </w:tcPr>
          <w:p w:rsidR="000B1CDD" w:rsidRDefault="000B1CDD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N.</w:t>
            </w:r>
          </w:p>
        </w:tc>
        <w:tc>
          <w:tcPr>
            <w:tcW w:w="410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Descrição dos projetos implementados</w:t>
            </w:r>
          </w:p>
        </w:tc>
        <w:tc>
          <w:tcPr>
            <w:tcW w:w="1989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Área geográfica de intervenção</w:t>
            </w:r>
          </w:p>
        </w:tc>
        <w:tc>
          <w:tcPr>
            <w:tcW w:w="1418" w:type="dxa"/>
          </w:tcPr>
          <w:p w:rsidR="000B1CDD" w:rsidRDefault="000B1CDD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Durada </w:t>
            </w:r>
          </w:p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do projeto</w:t>
            </w:r>
          </w:p>
        </w:tc>
        <w:tc>
          <w:tcPr>
            <w:tcW w:w="212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Resultados atingidos</w:t>
            </w:r>
          </w:p>
        </w:tc>
        <w:tc>
          <w:tcPr>
            <w:tcW w:w="127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Doador</w:t>
            </w:r>
          </w:p>
        </w:tc>
        <w:tc>
          <w:tcPr>
            <w:tcW w:w="1276" w:type="dxa"/>
          </w:tcPr>
          <w:p w:rsidR="000B1CDD" w:rsidRDefault="000B1CDD">
            <w:pPr>
              <w:spacing w:after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Orçamento</w:t>
            </w:r>
          </w:p>
        </w:tc>
      </w:tr>
      <w:tr w:rsidR="000B1CDD" w:rsidRPr="008C4DFF" w:rsidTr="00F22FFB">
        <w:trPr>
          <w:trHeight w:val="624"/>
        </w:trPr>
        <w:tc>
          <w:tcPr>
            <w:tcW w:w="3098" w:type="dxa"/>
            <w:vMerge w:val="restart"/>
          </w:tcPr>
          <w:p w:rsidR="000B1CDD" w:rsidRPr="008C4DFF" w:rsidRDefault="000B1CDD" w:rsidP="00845A59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Atividades de i</w:t>
            </w:r>
            <w:r w:rsidRPr="008C4DFF">
              <w:rPr>
                <w:rFonts w:asciiTheme="majorHAnsi" w:hAnsiTheme="majorHAnsi" w:cstheme="majorHAnsi"/>
                <w:sz w:val="20"/>
                <w:lang w:val="pt"/>
              </w:rPr>
              <w:t xml:space="preserve">nformação, educação e conscientização </w:t>
            </w: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sobre direitos humanos e VBG/EAS</w:t>
            </w:r>
            <w:r>
              <w:rPr>
                <w:rFonts w:asciiTheme="majorHAnsi" w:hAnsiTheme="majorHAnsi" w:cstheme="majorHAnsi"/>
                <w:sz w:val="20"/>
                <w:lang w:val="pt"/>
              </w:rPr>
              <w:t xml:space="preserve"> nas comunidades e com atores chave envolvidos na resposta a VBG e </w:t>
            </w:r>
            <w:r w:rsidR="00845A59">
              <w:rPr>
                <w:rFonts w:asciiTheme="majorHAnsi" w:hAnsiTheme="majorHAnsi" w:cstheme="majorHAnsi"/>
                <w:sz w:val="20"/>
                <w:lang w:val="pt"/>
              </w:rPr>
              <w:t>EAS</w:t>
            </w:r>
          </w:p>
        </w:tc>
        <w:tc>
          <w:tcPr>
            <w:tcW w:w="441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410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0B1CDD" w:rsidRPr="008C4DFF" w:rsidTr="00F22FFB">
        <w:trPr>
          <w:trHeight w:val="624"/>
        </w:trPr>
        <w:tc>
          <w:tcPr>
            <w:tcW w:w="3098" w:type="dxa"/>
            <w:vMerge/>
          </w:tcPr>
          <w:p w:rsidR="000B1CDD" w:rsidRDefault="000B1CDD" w:rsidP="008C4DFF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41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410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0B1CDD" w:rsidRPr="008C4DFF" w:rsidTr="00F22FFB">
        <w:trPr>
          <w:trHeight w:val="624"/>
        </w:trPr>
        <w:tc>
          <w:tcPr>
            <w:tcW w:w="3098" w:type="dxa"/>
            <w:vMerge/>
          </w:tcPr>
          <w:p w:rsidR="000B1CDD" w:rsidRDefault="000B1CDD" w:rsidP="008C4DFF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41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410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0B1CDD" w:rsidRPr="008C4DFF" w:rsidRDefault="000B1CDD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F22FFB" w:rsidRPr="008C4DFF" w:rsidTr="00F22FFB">
        <w:trPr>
          <w:trHeight w:val="624"/>
        </w:trPr>
        <w:tc>
          <w:tcPr>
            <w:tcW w:w="3098" w:type="dxa"/>
            <w:vMerge w:val="restart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Aconselhamento jurídico e acompanhamento de casos de VBG e EAS por advogadas e defensoras públicas.</w:t>
            </w:r>
          </w:p>
        </w:tc>
        <w:tc>
          <w:tcPr>
            <w:tcW w:w="441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410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F22FFB" w:rsidRPr="008C4DFF" w:rsidTr="00F22FFB">
        <w:trPr>
          <w:trHeight w:val="624"/>
        </w:trPr>
        <w:tc>
          <w:tcPr>
            <w:tcW w:w="3098" w:type="dxa"/>
            <w:vMerge/>
          </w:tcPr>
          <w:p w:rsidR="00F22FFB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41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410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F22FFB" w:rsidRPr="008C4DFF" w:rsidTr="00F22FFB">
        <w:trPr>
          <w:trHeight w:val="624"/>
        </w:trPr>
        <w:tc>
          <w:tcPr>
            <w:tcW w:w="3098" w:type="dxa"/>
            <w:vMerge/>
          </w:tcPr>
          <w:p w:rsidR="00F22FFB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41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410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F22FFB" w:rsidRPr="008C4DFF" w:rsidTr="00F22FFB">
        <w:trPr>
          <w:trHeight w:val="624"/>
        </w:trPr>
        <w:tc>
          <w:tcPr>
            <w:tcW w:w="3098" w:type="dxa"/>
            <w:vMerge w:val="restart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Treinamentos jurídicos sobre VBG e EAS para diferentes grupos alvos (prestadores de serviços de VBG, incluindo atores do </w:t>
            </w:r>
            <w:r w:rsidRPr="00E7474A">
              <w:rPr>
                <w:rFonts w:asciiTheme="majorHAnsi" w:hAnsiTheme="majorHAnsi" w:cstheme="majorHAnsi"/>
                <w:sz w:val="20"/>
              </w:rPr>
              <w:t xml:space="preserve">governo, </w:t>
            </w:r>
            <w:r>
              <w:rPr>
                <w:rFonts w:asciiTheme="majorHAnsi" w:hAnsiTheme="majorHAnsi" w:cstheme="majorHAnsi"/>
                <w:sz w:val="20"/>
              </w:rPr>
              <w:t xml:space="preserve">da </w:t>
            </w:r>
            <w:r w:rsidRPr="00E7474A">
              <w:rPr>
                <w:rFonts w:asciiTheme="majorHAnsi" w:hAnsiTheme="majorHAnsi" w:cstheme="majorHAnsi"/>
                <w:sz w:val="20"/>
              </w:rPr>
              <w:t xml:space="preserve">sociedade civil e </w:t>
            </w:r>
            <w:r>
              <w:rPr>
                <w:rFonts w:asciiTheme="majorHAnsi" w:hAnsiTheme="majorHAnsi" w:cstheme="majorHAnsi"/>
                <w:sz w:val="20"/>
              </w:rPr>
              <w:t>d</w:t>
            </w:r>
            <w:r w:rsidRPr="00E7474A">
              <w:rPr>
                <w:rFonts w:asciiTheme="majorHAnsi" w:hAnsiTheme="majorHAnsi" w:cstheme="majorHAnsi"/>
                <w:sz w:val="20"/>
              </w:rPr>
              <w:t>o sistema humanitário</w:t>
            </w:r>
            <w:r>
              <w:rPr>
                <w:rFonts w:asciiTheme="majorHAnsi" w:hAnsiTheme="majorHAnsi" w:cstheme="majorHAnsi"/>
                <w:sz w:val="20"/>
              </w:rPr>
              <w:t xml:space="preserve"> e atores comunitários, como ativistas e para legais). </w:t>
            </w:r>
          </w:p>
        </w:tc>
        <w:tc>
          <w:tcPr>
            <w:tcW w:w="441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410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F22FFB" w:rsidRPr="008C4DFF" w:rsidTr="00F22FFB">
        <w:trPr>
          <w:trHeight w:val="624"/>
        </w:trPr>
        <w:tc>
          <w:tcPr>
            <w:tcW w:w="3098" w:type="dxa"/>
            <w:vMerge/>
          </w:tcPr>
          <w:p w:rsidR="00F22FFB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41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410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F22FFB" w:rsidRPr="008C4DFF" w:rsidTr="00F22FFB">
        <w:trPr>
          <w:trHeight w:val="624"/>
        </w:trPr>
        <w:tc>
          <w:tcPr>
            <w:tcW w:w="3098" w:type="dxa"/>
            <w:vMerge/>
          </w:tcPr>
          <w:p w:rsidR="00F22FFB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41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410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F22FFB" w:rsidRPr="008C4DFF" w:rsidTr="00F22FFB">
        <w:trPr>
          <w:trHeight w:val="624"/>
        </w:trPr>
        <w:tc>
          <w:tcPr>
            <w:tcW w:w="3098" w:type="dxa"/>
            <w:vMerge w:val="restart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Atividades de pesquisa, em particular de revisão de marcos legais nacionais e internacionais sobre VBG e EAS em Mozambique.</w:t>
            </w:r>
          </w:p>
        </w:tc>
        <w:tc>
          <w:tcPr>
            <w:tcW w:w="441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410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F22FFB" w:rsidRPr="008C4DFF" w:rsidTr="00F22FFB">
        <w:trPr>
          <w:trHeight w:val="624"/>
        </w:trPr>
        <w:tc>
          <w:tcPr>
            <w:tcW w:w="3098" w:type="dxa"/>
            <w:vMerge/>
          </w:tcPr>
          <w:p w:rsidR="00F22FFB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41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410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  <w:tr w:rsidR="00F22FFB" w:rsidRPr="008C4DFF" w:rsidTr="00F22FFB">
        <w:trPr>
          <w:trHeight w:val="624"/>
        </w:trPr>
        <w:tc>
          <w:tcPr>
            <w:tcW w:w="3098" w:type="dxa"/>
            <w:vMerge/>
          </w:tcPr>
          <w:p w:rsidR="00F22FFB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41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410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9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F22FFB" w:rsidRPr="008C4DFF" w:rsidRDefault="00F22FFB" w:rsidP="00F22FFB">
            <w:pPr>
              <w:spacing w:after="0"/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385F36" w:rsidRDefault="00385F36">
      <w:pPr>
        <w:spacing w:after="0"/>
        <w:jc w:val="left"/>
        <w:rPr>
          <w:sz w:val="20"/>
        </w:rPr>
      </w:pPr>
      <w:r>
        <w:rPr>
          <w:sz w:val="20"/>
        </w:rPr>
        <w:br w:type="page"/>
      </w:r>
    </w:p>
    <w:p w:rsidR="00385F36" w:rsidRDefault="00385F36" w:rsidP="00385F36">
      <w:pPr>
        <w:spacing w:after="0"/>
        <w:jc w:val="lef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 xml:space="preserve">Anexo </w:t>
      </w:r>
      <w:r w:rsidR="003F2FB5">
        <w:rPr>
          <w:rFonts w:asciiTheme="majorHAnsi" w:hAnsiTheme="majorHAnsi" w:cstheme="majorHAnsi"/>
          <w:b/>
          <w:sz w:val="22"/>
          <w:szCs w:val="22"/>
        </w:rPr>
        <w:t>3.</w:t>
      </w:r>
      <w:r>
        <w:rPr>
          <w:rFonts w:asciiTheme="majorHAnsi" w:hAnsiTheme="majorHAnsi" w:cstheme="majorHAnsi"/>
          <w:b/>
          <w:sz w:val="22"/>
          <w:szCs w:val="22"/>
        </w:rPr>
        <w:t>2. Equipa de trabalho</w:t>
      </w:r>
    </w:p>
    <w:p w:rsidR="00385F36" w:rsidRDefault="00385F36" w:rsidP="00385F36">
      <w:pPr>
        <w:spacing w:after="0"/>
        <w:jc w:val="left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385F36" w:rsidTr="0091236B">
        <w:tc>
          <w:tcPr>
            <w:tcW w:w="3847" w:type="dxa"/>
          </w:tcPr>
          <w:p w:rsidR="00385F36" w:rsidRDefault="00385F36" w:rsidP="0091236B">
            <w:pPr>
              <w:spacing w:after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Posição</w:t>
            </w:r>
          </w:p>
        </w:tc>
        <w:tc>
          <w:tcPr>
            <w:tcW w:w="3847" w:type="dxa"/>
          </w:tcPr>
          <w:p w:rsidR="00385F36" w:rsidRDefault="00385F36" w:rsidP="0091236B">
            <w:pPr>
              <w:spacing w:after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Baseado/a em</w:t>
            </w:r>
          </w:p>
        </w:tc>
        <w:tc>
          <w:tcPr>
            <w:tcW w:w="3848" w:type="dxa"/>
          </w:tcPr>
          <w:p w:rsidR="00385F36" w:rsidRDefault="00385F36" w:rsidP="0091236B">
            <w:pPr>
              <w:spacing w:after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Breve descrição da função dentro da organização</w:t>
            </w:r>
          </w:p>
        </w:tc>
        <w:tc>
          <w:tcPr>
            <w:tcW w:w="3848" w:type="dxa"/>
          </w:tcPr>
          <w:p w:rsidR="00385F36" w:rsidRDefault="00385F36" w:rsidP="0091236B">
            <w:pPr>
              <w:spacing w:after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Descrição da função dentro do projeto</w:t>
            </w:r>
          </w:p>
        </w:tc>
      </w:tr>
      <w:tr w:rsidR="00385F36" w:rsidTr="00F22FFB">
        <w:trPr>
          <w:trHeight w:val="624"/>
        </w:trPr>
        <w:tc>
          <w:tcPr>
            <w:tcW w:w="3847" w:type="dxa"/>
          </w:tcPr>
          <w:p w:rsidR="00385F36" w:rsidRPr="00B164AD" w:rsidRDefault="00385F36" w:rsidP="0091236B">
            <w:pPr>
              <w:pStyle w:val="Listacommarcas"/>
              <w:numPr>
                <w:ilvl w:val="0"/>
                <w:numId w:val="0"/>
              </w:numPr>
              <w:tabs>
                <w:tab w:val="num" w:pos="851"/>
              </w:tabs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B164AD">
              <w:rPr>
                <w:rFonts w:asciiTheme="majorHAnsi" w:hAnsiTheme="majorHAnsi" w:cstheme="majorHAnsi"/>
                <w:sz w:val="22"/>
                <w:szCs w:val="22"/>
              </w:rPr>
              <w:t>Perito 1</w:t>
            </w:r>
          </w:p>
        </w:tc>
        <w:tc>
          <w:tcPr>
            <w:tcW w:w="3847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5F36" w:rsidTr="00F22FFB">
        <w:trPr>
          <w:trHeight w:val="624"/>
        </w:trPr>
        <w:tc>
          <w:tcPr>
            <w:tcW w:w="3847" w:type="dxa"/>
          </w:tcPr>
          <w:p w:rsidR="00385F36" w:rsidRPr="00B164AD" w:rsidRDefault="00385F36" w:rsidP="0091236B">
            <w:pPr>
              <w:pStyle w:val="Listacommarcas"/>
              <w:numPr>
                <w:ilvl w:val="0"/>
                <w:numId w:val="0"/>
              </w:numPr>
              <w:tabs>
                <w:tab w:val="num" w:pos="851"/>
              </w:tabs>
              <w:spacing w:after="0"/>
              <w:ind w:left="283" w:hanging="283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B164AD">
              <w:rPr>
                <w:rFonts w:asciiTheme="majorHAnsi" w:hAnsiTheme="majorHAnsi" w:cstheme="majorHAnsi"/>
                <w:sz w:val="22"/>
                <w:szCs w:val="22"/>
              </w:rPr>
              <w:t>Perito 2</w:t>
            </w:r>
          </w:p>
        </w:tc>
        <w:tc>
          <w:tcPr>
            <w:tcW w:w="3847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5F36" w:rsidTr="00F22FFB">
        <w:trPr>
          <w:trHeight w:val="624"/>
        </w:trPr>
        <w:tc>
          <w:tcPr>
            <w:tcW w:w="3847" w:type="dxa"/>
          </w:tcPr>
          <w:p w:rsidR="00385F36" w:rsidRPr="00B164AD" w:rsidRDefault="00385F36" w:rsidP="0091236B">
            <w:pPr>
              <w:pStyle w:val="Listacommarcas"/>
              <w:numPr>
                <w:ilvl w:val="0"/>
                <w:numId w:val="0"/>
              </w:numPr>
              <w:tabs>
                <w:tab w:val="num" w:pos="851"/>
              </w:tabs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Por ex. Administrador/a</w:t>
            </w:r>
          </w:p>
        </w:tc>
        <w:tc>
          <w:tcPr>
            <w:tcW w:w="3847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385F36" w:rsidTr="00F22FFB">
        <w:trPr>
          <w:trHeight w:val="624"/>
        </w:trPr>
        <w:tc>
          <w:tcPr>
            <w:tcW w:w="3847" w:type="dxa"/>
          </w:tcPr>
          <w:p w:rsidR="00385F36" w:rsidRDefault="00385F36" w:rsidP="0091236B">
            <w:pPr>
              <w:pStyle w:val="Listacommarcas"/>
              <w:numPr>
                <w:ilvl w:val="0"/>
                <w:numId w:val="0"/>
              </w:numPr>
              <w:tabs>
                <w:tab w:val="num" w:pos="851"/>
              </w:tabs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Por ex. Logístico/a</w:t>
            </w:r>
          </w:p>
        </w:tc>
        <w:tc>
          <w:tcPr>
            <w:tcW w:w="3847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5F36" w:rsidTr="00F22FFB">
        <w:trPr>
          <w:trHeight w:val="624"/>
        </w:trPr>
        <w:tc>
          <w:tcPr>
            <w:tcW w:w="3847" w:type="dxa"/>
          </w:tcPr>
          <w:p w:rsidR="00385F36" w:rsidRDefault="00385F36" w:rsidP="0091236B">
            <w:pPr>
              <w:pStyle w:val="Listacommarcas"/>
              <w:numPr>
                <w:ilvl w:val="0"/>
                <w:numId w:val="0"/>
              </w:numPr>
              <w:tabs>
                <w:tab w:val="num" w:pos="851"/>
              </w:tabs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Por ex. Estagiário/as</w:t>
            </w:r>
          </w:p>
        </w:tc>
        <w:tc>
          <w:tcPr>
            <w:tcW w:w="3847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5F36" w:rsidTr="00F22FFB">
        <w:trPr>
          <w:trHeight w:val="624"/>
        </w:trPr>
        <w:tc>
          <w:tcPr>
            <w:tcW w:w="3847" w:type="dxa"/>
          </w:tcPr>
          <w:p w:rsidR="00385F36" w:rsidRDefault="00385F36" w:rsidP="0091236B">
            <w:pPr>
              <w:pStyle w:val="Listacommarcas"/>
              <w:numPr>
                <w:ilvl w:val="0"/>
                <w:numId w:val="0"/>
              </w:numPr>
              <w:tabs>
                <w:tab w:val="num" w:pos="851"/>
              </w:tabs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Por ex. Voluntário/as comunitários</w:t>
            </w:r>
          </w:p>
        </w:tc>
        <w:tc>
          <w:tcPr>
            <w:tcW w:w="3847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5F36" w:rsidTr="00F22FFB">
        <w:trPr>
          <w:trHeight w:val="624"/>
        </w:trPr>
        <w:tc>
          <w:tcPr>
            <w:tcW w:w="3847" w:type="dxa"/>
          </w:tcPr>
          <w:p w:rsidR="00385F36" w:rsidRDefault="00385F36" w:rsidP="0091236B">
            <w:pPr>
              <w:pStyle w:val="Listacommarcas"/>
              <w:numPr>
                <w:ilvl w:val="0"/>
                <w:numId w:val="0"/>
              </w:numPr>
              <w:tabs>
                <w:tab w:val="num" w:pos="851"/>
              </w:tabs>
              <w:spacing w:after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Etc.</w:t>
            </w:r>
          </w:p>
        </w:tc>
        <w:tc>
          <w:tcPr>
            <w:tcW w:w="3847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8" w:type="dxa"/>
          </w:tcPr>
          <w:p w:rsidR="00385F36" w:rsidRPr="00C17794" w:rsidRDefault="00385F36" w:rsidP="0091236B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85F36" w:rsidRDefault="00385F36" w:rsidP="00385F36">
      <w:pPr>
        <w:spacing w:after="0"/>
        <w:jc w:val="left"/>
        <w:rPr>
          <w:rFonts w:asciiTheme="majorHAnsi" w:hAnsiTheme="majorHAnsi" w:cstheme="majorHAnsi"/>
          <w:b/>
          <w:sz w:val="22"/>
          <w:szCs w:val="22"/>
        </w:rPr>
      </w:pPr>
    </w:p>
    <w:p w:rsidR="00385F36" w:rsidRDefault="00385F36" w:rsidP="00385F36">
      <w:pPr>
        <w:spacing w:after="0"/>
        <w:jc w:val="left"/>
        <w:rPr>
          <w:rFonts w:asciiTheme="majorHAnsi" w:hAnsiTheme="majorHAnsi" w:cstheme="majorHAnsi"/>
          <w:b/>
          <w:sz w:val="22"/>
          <w:szCs w:val="22"/>
        </w:rPr>
      </w:pPr>
    </w:p>
    <w:p w:rsidR="00385F36" w:rsidRDefault="00385F36" w:rsidP="00385F36">
      <w:pPr>
        <w:spacing w:after="0"/>
        <w:jc w:val="lef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385F36" w:rsidRDefault="00385F36" w:rsidP="00385F36">
      <w:pPr>
        <w:spacing w:after="0"/>
        <w:jc w:val="lef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Anexo 3.</w:t>
      </w:r>
      <w:r w:rsidR="003F2FB5">
        <w:rPr>
          <w:rFonts w:asciiTheme="majorHAnsi" w:hAnsiTheme="majorHAnsi" w:cstheme="majorHAnsi"/>
          <w:b/>
          <w:sz w:val="22"/>
          <w:szCs w:val="22"/>
        </w:rPr>
        <w:t>3</w:t>
      </w:r>
      <w:r>
        <w:rPr>
          <w:rFonts w:asciiTheme="majorHAnsi" w:hAnsiTheme="majorHAnsi" w:cstheme="majorHAnsi"/>
          <w:b/>
          <w:sz w:val="22"/>
          <w:szCs w:val="22"/>
        </w:rPr>
        <w:t xml:space="preserve"> Plano de trabalho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8"/>
        <w:gridCol w:w="2321"/>
        <w:gridCol w:w="5188"/>
        <w:gridCol w:w="1984"/>
        <w:gridCol w:w="1276"/>
        <w:gridCol w:w="1503"/>
      </w:tblGrid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spacing w:after="0"/>
              <w:rPr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Atividades</w:t>
            </w:r>
          </w:p>
        </w:tc>
        <w:tc>
          <w:tcPr>
            <w:tcW w:w="2321" w:type="dxa"/>
          </w:tcPr>
          <w:p w:rsidR="00385F36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Meta para alcançar</w:t>
            </w:r>
          </w:p>
        </w:tc>
        <w:tc>
          <w:tcPr>
            <w:tcW w:w="5188" w:type="dxa"/>
          </w:tcPr>
          <w:p w:rsidR="00385F36" w:rsidRPr="0061128E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Metodologia </w:t>
            </w:r>
          </w:p>
        </w:tc>
        <w:tc>
          <w:tcPr>
            <w:tcW w:w="1984" w:type="dxa"/>
          </w:tcPr>
          <w:p w:rsidR="00385F36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Recursos necessários </w:t>
            </w:r>
          </w:p>
          <w:p w:rsidR="00385F36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(humanos e materiais) </w:t>
            </w:r>
          </w:p>
        </w:tc>
        <w:tc>
          <w:tcPr>
            <w:tcW w:w="1276" w:type="dxa"/>
          </w:tcPr>
          <w:p w:rsidR="00385F36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Pessoas responsáveis</w:t>
            </w:r>
          </w:p>
        </w:tc>
        <w:tc>
          <w:tcPr>
            <w:tcW w:w="1503" w:type="dxa"/>
          </w:tcPr>
          <w:p w:rsidR="00385F36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307B5E">
              <w:rPr>
                <w:rFonts w:asciiTheme="majorHAnsi" w:hAnsiTheme="majorHAnsi" w:cstheme="majorHAnsi"/>
                <w:b/>
                <w:sz w:val="20"/>
              </w:rPr>
              <w:t>Período de execução</w:t>
            </w:r>
          </w:p>
        </w:tc>
      </w:tr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</w:rPr>
              <w:t>S</w:t>
            </w: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essões de informações legais (em grupo e indivíduais) sobre direitos humanos e leis fundamentais sobre VBG/EAS</w:t>
            </w:r>
          </w:p>
        </w:tc>
        <w:tc>
          <w:tcPr>
            <w:tcW w:w="2321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18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03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  <w:r w:rsidRPr="0061128E">
              <w:rPr>
                <w:rFonts w:asciiTheme="majorHAnsi" w:hAnsiTheme="majorHAnsi" w:cstheme="majorHAnsi"/>
                <w:sz w:val="20"/>
              </w:rPr>
              <w:t>D</w:t>
            </w: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esenvolver mensagens-chave adaptadas</w:t>
            </w:r>
          </w:p>
        </w:tc>
        <w:tc>
          <w:tcPr>
            <w:tcW w:w="2321" w:type="dxa"/>
          </w:tcPr>
          <w:p w:rsidR="00D01B0A" w:rsidRDefault="00D01B0A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Por exemplo</w:t>
            </w:r>
          </w:p>
          <w:p w:rsidR="00385F36" w:rsidRPr="007C28FA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 w:rsidRPr="007C28FA">
              <w:rPr>
                <w:rFonts w:asciiTheme="majorHAnsi" w:hAnsiTheme="majorHAnsi" w:cstheme="majorHAnsi"/>
                <w:i/>
                <w:sz w:val="20"/>
              </w:rPr>
              <w:t xml:space="preserve">1 mensagens-chave para ‘ativistas’ </w:t>
            </w:r>
          </w:p>
          <w:p w:rsidR="00385F36" w:rsidRPr="007C28FA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 w:rsidRPr="007C28FA">
              <w:rPr>
                <w:rFonts w:asciiTheme="majorHAnsi" w:hAnsiTheme="majorHAnsi" w:cstheme="majorHAnsi"/>
                <w:i/>
                <w:sz w:val="20"/>
              </w:rPr>
              <w:t>1 mensagens-chave para gestores de caso</w:t>
            </w:r>
          </w:p>
        </w:tc>
        <w:tc>
          <w:tcPr>
            <w:tcW w:w="5188" w:type="dxa"/>
          </w:tcPr>
          <w:p w:rsidR="00D01B0A" w:rsidRDefault="00D01B0A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Por exemplo</w:t>
            </w:r>
          </w:p>
          <w:p w:rsidR="00385F36" w:rsidRPr="007C28FA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 w:rsidRPr="007C28FA">
              <w:rPr>
                <w:rFonts w:asciiTheme="majorHAnsi" w:hAnsiTheme="majorHAnsi" w:cstheme="majorHAnsi"/>
                <w:i/>
                <w:sz w:val="20"/>
              </w:rPr>
              <w:t xml:space="preserve">Os peritos técnicos elaboraram alguns mensagens-chave para os dois grupos; o esboço será discutido de maneira participativa com os supervisores dos ativistas, os oficiais de engajamento comunitário, assim como os gestores de casos; os peritos elaboraram uma versão finalizada em português que será compartilhada com os coordenadores do CUAMM, ACNUR e a </w:t>
            </w:r>
            <w:proofErr w:type="spellStart"/>
            <w:r w:rsidRPr="007C28FA">
              <w:rPr>
                <w:rFonts w:asciiTheme="majorHAnsi" w:hAnsiTheme="majorHAnsi" w:cstheme="majorHAnsi"/>
                <w:i/>
                <w:sz w:val="20"/>
              </w:rPr>
              <w:t>Red</w:t>
            </w:r>
            <w:proofErr w:type="spellEnd"/>
            <w:r w:rsidRPr="007C28FA">
              <w:rPr>
                <w:rFonts w:asciiTheme="majorHAnsi" w:hAnsiTheme="majorHAnsi" w:cstheme="majorHAnsi"/>
                <w:i/>
                <w:sz w:val="20"/>
              </w:rPr>
              <w:t xml:space="preserve"> PSEA para a aprovação final. Uma vez aprovado, os peritos deveram traduzir em língua local as mensagens chave. As mensagens chave serão primeiramente testadas por parte do supervisor dos ativistas na comunidade e/ou do oficial de engajamento comunitário antes de ser entregue a todos </w:t>
            </w:r>
          </w:p>
        </w:tc>
        <w:tc>
          <w:tcPr>
            <w:tcW w:w="1984" w:type="dxa"/>
          </w:tcPr>
          <w:p w:rsidR="00D01B0A" w:rsidRDefault="00D01B0A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Por exemplo</w:t>
            </w:r>
          </w:p>
          <w:p w:rsidR="00385F36" w:rsidRPr="007C28FA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 w:rsidRPr="007C28FA">
              <w:rPr>
                <w:rFonts w:asciiTheme="majorHAnsi" w:hAnsiTheme="majorHAnsi" w:cstheme="majorHAnsi"/>
                <w:i/>
                <w:sz w:val="20"/>
              </w:rPr>
              <w:t>1 perito técnico</w:t>
            </w:r>
          </w:p>
          <w:p w:rsidR="00385F36" w:rsidRPr="007C28FA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 w:rsidRPr="007C28FA">
              <w:rPr>
                <w:rFonts w:asciiTheme="majorHAnsi" w:hAnsiTheme="majorHAnsi" w:cstheme="majorHAnsi"/>
                <w:i/>
                <w:sz w:val="20"/>
              </w:rPr>
              <w:t>Com o suporte da equipa do ACNUR e CUAMM</w:t>
            </w:r>
          </w:p>
          <w:p w:rsidR="00385F36" w:rsidRPr="007C28FA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</w:p>
          <w:p w:rsidR="00385F36" w:rsidRPr="007C28FA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 w:rsidRPr="007C28FA">
              <w:rPr>
                <w:rFonts w:asciiTheme="majorHAnsi" w:hAnsiTheme="majorHAnsi" w:cstheme="majorHAnsi"/>
                <w:i/>
                <w:sz w:val="20"/>
              </w:rPr>
              <w:t>Copias das mensagens-chave</w:t>
            </w:r>
          </w:p>
        </w:tc>
        <w:tc>
          <w:tcPr>
            <w:tcW w:w="1276" w:type="dxa"/>
          </w:tcPr>
          <w:p w:rsidR="00D01B0A" w:rsidRDefault="00D01B0A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Por exemplo</w:t>
            </w:r>
          </w:p>
          <w:p w:rsidR="00385F36" w:rsidRPr="007C28FA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 w:rsidRPr="007C28FA">
              <w:rPr>
                <w:rFonts w:asciiTheme="majorHAnsi" w:hAnsiTheme="majorHAnsi" w:cstheme="majorHAnsi"/>
                <w:i/>
                <w:sz w:val="20"/>
              </w:rPr>
              <w:t>Perito técnico</w:t>
            </w:r>
          </w:p>
        </w:tc>
        <w:tc>
          <w:tcPr>
            <w:tcW w:w="1503" w:type="dxa"/>
          </w:tcPr>
          <w:p w:rsidR="00D01B0A" w:rsidRDefault="00D01B0A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Por exemplo</w:t>
            </w:r>
          </w:p>
          <w:p w:rsidR="00385F36" w:rsidRPr="007C28FA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i/>
                <w:sz w:val="20"/>
              </w:rPr>
            </w:pPr>
            <w:r w:rsidRPr="007C28FA">
              <w:rPr>
                <w:rFonts w:asciiTheme="majorHAnsi" w:hAnsiTheme="majorHAnsi" w:cstheme="majorHAnsi"/>
                <w:i/>
                <w:sz w:val="20"/>
              </w:rPr>
              <w:t>1 mês</w:t>
            </w:r>
          </w:p>
        </w:tc>
      </w:tr>
      <w:tr w:rsidR="00385F36" w:rsidRPr="0061128E" w:rsidTr="0091236B">
        <w:tc>
          <w:tcPr>
            <w:tcW w:w="15390" w:type="dxa"/>
            <w:gridSpan w:val="6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Resultado 2:</w:t>
            </w:r>
          </w:p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Fornecimento de assistência jurídica para sobreviventes de VBG e EAS</w:t>
            </w:r>
          </w:p>
        </w:tc>
      </w:tr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spacing w:after="0"/>
              <w:rPr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Atividades</w:t>
            </w:r>
          </w:p>
        </w:tc>
        <w:tc>
          <w:tcPr>
            <w:tcW w:w="2321" w:type="dxa"/>
          </w:tcPr>
          <w:p w:rsidR="00385F36" w:rsidRPr="0061128E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188" w:type="dxa"/>
          </w:tcPr>
          <w:p w:rsidR="00385F36" w:rsidRPr="0061128E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984" w:type="dxa"/>
          </w:tcPr>
          <w:p w:rsidR="00385F36" w:rsidRPr="0061128E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276" w:type="dxa"/>
          </w:tcPr>
          <w:p w:rsidR="00385F36" w:rsidRPr="0061128E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503" w:type="dxa"/>
          </w:tcPr>
          <w:p w:rsidR="00385F36" w:rsidRPr="0061128E" w:rsidRDefault="00385F36" w:rsidP="0091236B">
            <w:pPr>
              <w:spacing w:after="0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</w:rPr>
              <w:t>Aconselhamento jurídico para sobreviventes de VBG/</w:t>
            </w:r>
            <w:r w:rsidR="00D01B0A">
              <w:rPr>
                <w:rFonts w:asciiTheme="majorHAnsi" w:hAnsiTheme="majorHAnsi" w:cstheme="majorHAnsi"/>
                <w:sz w:val="20"/>
              </w:rPr>
              <w:t>EAS</w:t>
            </w:r>
          </w:p>
        </w:tc>
        <w:tc>
          <w:tcPr>
            <w:tcW w:w="2321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18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03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</w:rPr>
              <w:t>Acompanhamento de casos legais e visitas de monitoramento regular</w:t>
            </w:r>
          </w:p>
        </w:tc>
        <w:tc>
          <w:tcPr>
            <w:tcW w:w="2321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18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03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85F36" w:rsidRPr="0061128E" w:rsidTr="0091236B">
        <w:tc>
          <w:tcPr>
            <w:tcW w:w="15390" w:type="dxa"/>
            <w:gridSpan w:val="6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 xml:space="preserve">Resultado 3: </w:t>
            </w:r>
          </w:p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Maior conhecimento entre gestores de casos sobre o suporte legal para casos de VBG e EAS e melhor coordenação entre os vários atores chave na resposta a VBG e SEA.</w:t>
            </w:r>
          </w:p>
        </w:tc>
      </w:tr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  <w:lang w:val="pt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  <w:lang w:val="pt"/>
              </w:rPr>
              <w:t>Atividades</w:t>
            </w:r>
          </w:p>
        </w:tc>
        <w:tc>
          <w:tcPr>
            <w:tcW w:w="2321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  <w:lang w:val="pt"/>
              </w:rPr>
            </w:pPr>
          </w:p>
        </w:tc>
        <w:tc>
          <w:tcPr>
            <w:tcW w:w="518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  <w:lang w:val="pt"/>
              </w:rPr>
            </w:pPr>
          </w:p>
        </w:tc>
        <w:tc>
          <w:tcPr>
            <w:tcW w:w="1984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  <w:lang w:val="pt"/>
              </w:rPr>
            </w:pPr>
          </w:p>
        </w:tc>
        <w:tc>
          <w:tcPr>
            <w:tcW w:w="1276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  <w:lang w:val="pt"/>
              </w:rPr>
            </w:pPr>
          </w:p>
        </w:tc>
        <w:tc>
          <w:tcPr>
            <w:tcW w:w="1503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  <w:lang w:val="pt"/>
              </w:rPr>
            </w:pPr>
          </w:p>
        </w:tc>
      </w:tr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Treinamento jurídico sobre VBG e EAS para prestadores de serviços VBG (gestores de caso) e pontos focais da Rede PEAS</w:t>
            </w:r>
          </w:p>
        </w:tc>
        <w:tc>
          <w:tcPr>
            <w:tcW w:w="2321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518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1984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1276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1503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</w:tr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Treinamento juridico para voluntários da comunidade</w:t>
            </w:r>
          </w:p>
        </w:tc>
        <w:tc>
          <w:tcPr>
            <w:tcW w:w="2321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5188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1984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1276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1503" w:type="dxa"/>
          </w:tcPr>
          <w:p w:rsidR="00385F36" w:rsidRPr="0061128E" w:rsidRDefault="00385F36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</w:tr>
      <w:tr w:rsidR="00385F36" w:rsidRPr="0061128E" w:rsidTr="0091236B">
        <w:tc>
          <w:tcPr>
            <w:tcW w:w="15390" w:type="dxa"/>
            <w:gridSpan w:val="6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  <w:lang w:eastAsia="en-GB"/>
              </w:rPr>
              <w:t xml:space="preserve">Resultado 4: </w:t>
            </w:r>
          </w:p>
          <w:p w:rsidR="00385F36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  <w:lang w:eastAsia="en-GB"/>
              </w:rPr>
              <w:lastRenderedPageBreak/>
              <w:t>Informações atualizadas sobre o tema d</w:t>
            </w:r>
            <w:r>
              <w:rPr>
                <w:rFonts w:asciiTheme="majorHAnsi" w:hAnsiTheme="majorHAnsi" w:cstheme="majorHAnsi"/>
                <w:b/>
                <w:sz w:val="20"/>
                <w:lang w:eastAsia="en-GB"/>
              </w:rPr>
              <w:t>o</w:t>
            </w:r>
          </w:p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  <w:lang w:eastAsia="en-GB"/>
              </w:rPr>
              <w:t xml:space="preserve">apoio </w:t>
            </w:r>
            <w:r>
              <w:rPr>
                <w:rFonts w:asciiTheme="majorHAnsi" w:hAnsiTheme="majorHAnsi" w:cstheme="majorHAnsi"/>
                <w:b/>
                <w:sz w:val="20"/>
                <w:lang w:eastAsia="en-GB"/>
              </w:rPr>
              <w:t xml:space="preserve">legal nas áreas de </w:t>
            </w:r>
            <w:r w:rsidRPr="0061128E">
              <w:rPr>
                <w:rFonts w:asciiTheme="majorHAnsi" w:hAnsiTheme="majorHAnsi" w:cstheme="majorHAnsi"/>
                <w:b/>
                <w:sz w:val="20"/>
                <w:lang w:eastAsia="en-GB"/>
              </w:rPr>
              <w:t>VBG e EAS.</w:t>
            </w:r>
          </w:p>
        </w:tc>
      </w:tr>
      <w:tr w:rsidR="00385F36" w:rsidRPr="0061128E" w:rsidTr="0091236B">
        <w:tc>
          <w:tcPr>
            <w:tcW w:w="3118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  <w:lang w:eastAsia="en-GB"/>
              </w:rPr>
              <w:lastRenderedPageBreak/>
              <w:t>Atividade</w:t>
            </w:r>
          </w:p>
        </w:tc>
        <w:tc>
          <w:tcPr>
            <w:tcW w:w="2321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</w:p>
        </w:tc>
        <w:tc>
          <w:tcPr>
            <w:tcW w:w="5188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</w:p>
        </w:tc>
        <w:tc>
          <w:tcPr>
            <w:tcW w:w="1984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</w:p>
        </w:tc>
        <w:tc>
          <w:tcPr>
            <w:tcW w:w="1276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</w:p>
        </w:tc>
        <w:tc>
          <w:tcPr>
            <w:tcW w:w="1503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</w:p>
        </w:tc>
      </w:tr>
      <w:tr w:rsidR="00385F36" w:rsidRPr="0061128E" w:rsidTr="0091236B">
        <w:tc>
          <w:tcPr>
            <w:tcW w:w="3118" w:type="dxa"/>
          </w:tcPr>
          <w:p w:rsidR="008C4DFF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Rev</w:t>
            </w:r>
            <w:r w:rsidR="008C4DFF">
              <w:rPr>
                <w:rFonts w:asciiTheme="majorHAnsi" w:hAnsiTheme="majorHAnsi" w:cstheme="majorHAnsi"/>
                <w:sz w:val="20"/>
                <w:lang w:val="pt"/>
              </w:rPr>
              <w:t>isão do marco legal do EAS e do</w:t>
            </w:r>
          </w:p>
          <w:p w:rsidR="008C4DFF" w:rsidRDefault="00385F36" w:rsidP="008C4DFF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V</w:t>
            </w:r>
            <w:r>
              <w:rPr>
                <w:rFonts w:asciiTheme="majorHAnsi" w:hAnsiTheme="majorHAnsi" w:cstheme="majorHAnsi"/>
                <w:sz w:val="20"/>
                <w:lang w:val="pt"/>
              </w:rPr>
              <w:t>BG</w:t>
            </w:r>
            <w:r w:rsidR="008C4DFF">
              <w:rPr>
                <w:rFonts w:asciiTheme="majorHAnsi" w:hAnsiTheme="majorHAnsi" w:cstheme="majorHAnsi"/>
                <w:sz w:val="20"/>
                <w:lang w:val="pt"/>
              </w:rPr>
              <w:t xml:space="preserve"> </w:t>
            </w: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e</w:t>
            </w:r>
            <w:r>
              <w:rPr>
                <w:rFonts w:asciiTheme="majorHAnsi" w:hAnsiTheme="majorHAnsi" w:cstheme="majorHAnsi"/>
                <w:sz w:val="20"/>
                <w:lang w:val="pt"/>
              </w:rPr>
              <w:t>m Moçambique e sua</w:t>
            </w:r>
          </w:p>
          <w:p w:rsidR="008C4DFF" w:rsidRDefault="00385F36" w:rsidP="008C4DFF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  <w:r>
              <w:rPr>
                <w:rFonts w:asciiTheme="majorHAnsi" w:hAnsiTheme="majorHAnsi" w:cstheme="majorHAnsi"/>
                <w:sz w:val="20"/>
                <w:lang w:val="pt"/>
              </w:rPr>
              <w:t>aplicação no</w:t>
            </w:r>
            <w:r w:rsidR="008C4DFF">
              <w:rPr>
                <w:rFonts w:asciiTheme="majorHAnsi" w:hAnsiTheme="majorHAnsi" w:cstheme="majorHAnsi"/>
                <w:sz w:val="20"/>
                <w:lang w:val="pt"/>
              </w:rPr>
              <w:t xml:space="preserve"> contexto do</w:t>
            </w:r>
          </w:p>
          <w:p w:rsidR="00385F36" w:rsidRPr="00D43FE7" w:rsidRDefault="00385F36" w:rsidP="008C4DFF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deslocamento forçado</w:t>
            </w:r>
            <w:r>
              <w:rPr>
                <w:rFonts w:asciiTheme="majorHAnsi" w:hAnsiTheme="majorHAnsi" w:cstheme="majorHAnsi"/>
                <w:sz w:val="20"/>
                <w:lang w:val="pt"/>
              </w:rPr>
              <w:t>.</w:t>
            </w:r>
          </w:p>
        </w:tc>
        <w:tc>
          <w:tcPr>
            <w:tcW w:w="2321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5188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1984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1276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  <w:tc>
          <w:tcPr>
            <w:tcW w:w="1503" w:type="dxa"/>
          </w:tcPr>
          <w:p w:rsidR="00385F36" w:rsidRPr="0061128E" w:rsidRDefault="00385F36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</w:p>
        </w:tc>
      </w:tr>
    </w:tbl>
    <w:p w:rsidR="00385F36" w:rsidRDefault="00385F36" w:rsidP="00385F36">
      <w:pPr>
        <w:spacing w:after="0"/>
        <w:jc w:val="lef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385F36" w:rsidRPr="007330C6" w:rsidRDefault="00385F36" w:rsidP="00385F36">
      <w:pPr>
        <w:rPr>
          <w:rFonts w:asciiTheme="majorHAnsi" w:hAnsiTheme="majorHAnsi" w:cstheme="majorHAnsi"/>
          <w:b/>
          <w:sz w:val="22"/>
          <w:szCs w:val="22"/>
        </w:rPr>
      </w:pPr>
      <w:r w:rsidRPr="007330C6">
        <w:rPr>
          <w:rFonts w:asciiTheme="majorHAnsi" w:hAnsiTheme="majorHAnsi" w:cstheme="majorHAnsi"/>
          <w:b/>
          <w:sz w:val="22"/>
          <w:szCs w:val="22"/>
        </w:rPr>
        <w:lastRenderedPageBreak/>
        <w:t>Anexo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F2FB5">
        <w:rPr>
          <w:rFonts w:asciiTheme="majorHAnsi" w:hAnsiTheme="majorHAnsi" w:cstheme="majorHAnsi"/>
          <w:b/>
          <w:sz w:val="22"/>
          <w:szCs w:val="22"/>
        </w:rPr>
        <w:t>3.</w:t>
      </w:r>
      <w:r>
        <w:rPr>
          <w:rFonts w:asciiTheme="majorHAnsi" w:hAnsiTheme="majorHAnsi" w:cstheme="majorHAnsi"/>
          <w:b/>
          <w:sz w:val="22"/>
          <w:szCs w:val="22"/>
        </w:rPr>
        <w:t>4</w:t>
      </w:r>
      <w:r w:rsidRPr="007330C6">
        <w:rPr>
          <w:rFonts w:asciiTheme="majorHAnsi" w:hAnsiTheme="majorHAnsi" w:cstheme="majorHAnsi"/>
          <w:b/>
          <w:sz w:val="22"/>
          <w:szCs w:val="22"/>
        </w:rPr>
        <w:t>. Calendário de trabalho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929"/>
        <w:gridCol w:w="903"/>
        <w:gridCol w:w="851"/>
        <w:gridCol w:w="992"/>
        <w:gridCol w:w="1134"/>
        <w:gridCol w:w="1076"/>
        <w:gridCol w:w="1157"/>
        <w:gridCol w:w="1134"/>
      </w:tblGrid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rPr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Atividades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Junho</w:t>
            </w: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Julho</w:t>
            </w: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Agosto</w:t>
            </w: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Setembro</w:t>
            </w: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Outubro</w:t>
            </w: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Novembro</w:t>
            </w: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Dezembro</w:t>
            </w: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Text1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</w:rPr>
              <w:t>S</w:t>
            </w: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essões de informações legais (em grupo e indivíduais) sobre direitos humanos e leis fundamentais sobre VBG/EAS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Text1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  <w:r w:rsidRPr="0061128E">
              <w:rPr>
                <w:rFonts w:asciiTheme="majorHAnsi" w:hAnsiTheme="majorHAnsi" w:cstheme="majorHAnsi"/>
                <w:sz w:val="20"/>
              </w:rPr>
              <w:t>D</w:t>
            </w: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esenvolver mensagens-chave adaptadas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Resultado 2:</w:t>
            </w:r>
          </w:p>
          <w:p w:rsidR="001B7695" w:rsidRPr="0061128E" w:rsidRDefault="001B7695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Fornecimento de assistência jurídica para sobreviventes de VBG e EAS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rPr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Atividades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Junho</w:t>
            </w: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Julho</w:t>
            </w: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Agosto</w:t>
            </w: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Setembro</w:t>
            </w: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Outubro</w:t>
            </w: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Novembro</w:t>
            </w: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Dezembro</w:t>
            </w: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Text1"/>
              <w:ind w:left="0"/>
              <w:rPr>
                <w:rFonts w:asciiTheme="majorHAnsi" w:hAnsiTheme="majorHAnsi" w:cstheme="majorHAnsi"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</w:rPr>
              <w:t>Aconselhamento jurídico para sobreviventes de VBG/SEA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Text1"/>
              <w:ind w:left="0"/>
              <w:rPr>
                <w:rFonts w:asciiTheme="majorHAnsi" w:hAnsiTheme="majorHAnsi" w:cstheme="majorHAnsi"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</w:rPr>
              <w:t>Acompanhamento de casos legais e visitas de monitoramento regular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 xml:space="preserve">Resultado 3: </w:t>
            </w:r>
          </w:p>
          <w:p w:rsidR="001B7695" w:rsidRPr="0061128E" w:rsidRDefault="001B7695" w:rsidP="0091236B">
            <w:pPr>
              <w:pStyle w:val="Text1"/>
              <w:ind w:left="0"/>
              <w:rPr>
                <w:rFonts w:asciiTheme="majorHAnsi" w:hAnsiTheme="majorHAnsi" w:cstheme="majorHAnsi"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Maior conhecimento entre gestores de casos sobre o suporte legal para casos de VBG e EAS e melhor coordenação entre os vários atores chave na resposta a VBG e SEA.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  <w:lang w:val="pt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  <w:lang w:val="pt"/>
              </w:rPr>
              <w:t>Atividades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Junho</w:t>
            </w: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Julho</w:t>
            </w: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Agosto</w:t>
            </w: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Setembro</w:t>
            </w: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Outubro</w:t>
            </w: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Novembro</w:t>
            </w: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Dezembro</w:t>
            </w: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Treinamento jurídico sobre VBG e EAS para prestadores de serviços VBG (gestores de caso) e pontos focais da Rede PEAS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Treinamento juridico para voluntários da comunidade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  <w:lang w:eastAsia="en-GB"/>
              </w:rPr>
              <w:t xml:space="preserve">Resultado 4: </w:t>
            </w:r>
          </w:p>
          <w:p w:rsidR="001B7695" w:rsidRPr="0061128E" w:rsidRDefault="001B7695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  <w:lang w:eastAsia="en-GB"/>
              </w:rPr>
              <w:t>Informações atualizadas sobre o tema do apoio legal nas áreas de</w:t>
            </w:r>
          </w:p>
          <w:p w:rsidR="001B7695" w:rsidRPr="0061128E" w:rsidRDefault="001B7695" w:rsidP="0091236B">
            <w:pPr>
              <w:pStyle w:val="Text1"/>
              <w:spacing w:after="0"/>
              <w:ind w:left="0"/>
              <w:rPr>
                <w:rFonts w:asciiTheme="majorHAnsi" w:hAnsiTheme="majorHAnsi" w:cstheme="majorHAnsi"/>
                <w:sz w:val="20"/>
                <w:lang w:val="pt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VBG e EAS.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  <w:tr w:rsidR="001B7695" w:rsidRPr="0061128E" w:rsidTr="0091236B">
        <w:tc>
          <w:tcPr>
            <w:tcW w:w="6929" w:type="dxa"/>
          </w:tcPr>
          <w:p w:rsidR="001B7695" w:rsidRPr="0061128E" w:rsidRDefault="001B7695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  <w:lang w:eastAsia="en-GB"/>
              </w:rPr>
              <w:t>Atividade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Junho</w:t>
            </w: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Julho</w:t>
            </w: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Agosto</w:t>
            </w: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Setembro</w:t>
            </w: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Outubro</w:t>
            </w: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Novembro</w:t>
            </w: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1128E">
              <w:rPr>
                <w:rFonts w:asciiTheme="majorHAnsi" w:hAnsiTheme="majorHAnsi" w:cstheme="majorHAnsi"/>
                <w:b/>
                <w:sz w:val="20"/>
              </w:rPr>
              <w:t>Dezembro</w:t>
            </w:r>
          </w:p>
        </w:tc>
      </w:tr>
      <w:tr w:rsidR="001B7695" w:rsidRPr="0061128E" w:rsidTr="0091236B">
        <w:tc>
          <w:tcPr>
            <w:tcW w:w="6929" w:type="dxa"/>
          </w:tcPr>
          <w:p w:rsidR="001B7695" w:rsidRDefault="001B7695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sz w:val="20"/>
                <w:lang w:val="pt"/>
              </w:rPr>
            </w:pP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Revisão do marco legal do EAS e do VBG e</w:t>
            </w:r>
            <w:r>
              <w:rPr>
                <w:rFonts w:asciiTheme="majorHAnsi" w:hAnsiTheme="majorHAnsi" w:cstheme="majorHAnsi"/>
                <w:sz w:val="20"/>
                <w:lang w:val="pt"/>
              </w:rPr>
              <w:t>m Moçambique e sua aplicação no</w:t>
            </w:r>
          </w:p>
          <w:p w:rsidR="001B7695" w:rsidRPr="0061128E" w:rsidRDefault="001B7695" w:rsidP="0091236B">
            <w:pPr>
              <w:pStyle w:val="Listacommarcas"/>
              <w:numPr>
                <w:ilvl w:val="0"/>
                <w:numId w:val="0"/>
              </w:numPr>
              <w:spacing w:after="0"/>
              <w:ind w:left="283" w:hanging="283"/>
              <w:rPr>
                <w:rFonts w:asciiTheme="majorHAnsi" w:hAnsiTheme="majorHAnsi" w:cstheme="majorHAnsi"/>
                <w:b/>
                <w:sz w:val="20"/>
                <w:lang w:eastAsia="en-GB"/>
              </w:rPr>
            </w:pPr>
            <w:r w:rsidRPr="0061128E">
              <w:rPr>
                <w:rFonts w:asciiTheme="majorHAnsi" w:hAnsiTheme="majorHAnsi" w:cstheme="majorHAnsi"/>
                <w:sz w:val="20"/>
                <w:lang w:val="pt"/>
              </w:rPr>
              <w:t>contexto do deslocamento forçado</w:t>
            </w:r>
          </w:p>
        </w:tc>
        <w:tc>
          <w:tcPr>
            <w:tcW w:w="903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076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57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B7695" w:rsidRPr="0061128E" w:rsidRDefault="001B7695" w:rsidP="0091236B">
            <w:pPr>
              <w:rPr>
                <w:sz w:val="20"/>
              </w:rPr>
            </w:pPr>
          </w:p>
        </w:tc>
      </w:tr>
    </w:tbl>
    <w:p w:rsidR="00385F36" w:rsidRPr="0061128E" w:rsidRDefault="00385F36" w:rsidP="00385F36">
      <w:pPr>
        <w:rPr>
          <w:sz w:val="20"/>
        </w:rPr>
      </w:pPr>
    </w:p>
    <w:p w:rsidR="007330C6" w:rsidRPr="0061128E" w:rsidRDefault="007330C6" w:rsidP="00385F36">
      <w:pPr>
        <w:spacing w:after="0"/>
        <w:jc w:val="left"/>
        <w:rPr>
          <w:sz w:val="20"/>
        </w:rPr>
      </w:pPr>
    </w:p>
    <w:sectPr w:rsidR="007330C6" w:rsidRPr="0061128E" w:rsidSect="0061128E">
      <w:footerReference w:type="first" r:id="rId15"/>
      <w:pgSz w:w="16840" w:h="11907" w:orient="landscape" w:code="9"/>
      <w:pgMar w:top="720" w:right="720" w:bottom="720" w:left="720" w:header="720" w:footer="587" w:gutter="567"/>
      <w:paperSrc w:first="15" w:other="15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D1EAF" w16cex:dateUtc="2021-02-09T13:46:00Z"/>
  <w16cex:commentExtensible w16cex:durableId="23CD1F44" w16cex:dateUtc="2021-02-09T13:48:00Z"/>
  <w16cex:commentExtensible w16cex:durableId="23CC48F4" w16cex:dateUtc="2021-02-08T22:34:00Z"/>
  <w16cex:commentExtensible w16cex:durableId="23CC492C" w16cex:dateUtc="2021-02-08T22:35:00Z"/>
  <w16cex:commentExtensible w16cex:durableId="23CC5735" w16cex:dateUtc="2021-02-08T23:35:00Z"/>
  <w16cex:commentExtensible w16cex:durableId="23CC49CE" w16cex:dateUtc="2021-02-08T22:37:00Z"/>
  <w16cex:commentExtensible w16cex:durableId="23CC4DC8" w16cex:dateUtc="2021-02-08T22:54:00Z"/>
  <w16cex:commentExtensible w16cex:durableId="23CC50B6" w16cex:dateUtc="2021-02-08T23:07:00Z"/>
  <w16cex:commentExtensible w16cex:durableId="23CC51C4" w16cex:dateUtc="2021-02-08T23:11:00Z"/>
  <w16cex:commentExtensible w16cex:durableId="23CC4AB2" w16cex:dateUtc="2021-02-08T22:41:00Z"/>
  <w16cex:commentExtensible w16cex:durableId="23CC533E" w16cex:dateUtc="2021-02-08T23:18:00Z"/>
  <w16cex:commentExtensible w16cex:durableId="23CD2397" w16cex:dateUtc="2021-02-09T14:07:00Z"/>
  <w16cex:commentExtensible w16cex:durableId="23CC557E" w16cex:dateUtc="2021-02-08T2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394B70" w16cid:durableId="23CD1EAF"/>
  <w16cid:commentId w16cid:paraId="67944CD0" w16cid:durableId="23CD1F44"/>
  <w16cid:commentId w16cid:paraId="2BE5908A" w16cid:durableId="23CC48F4"/>
  <w16cid:commentId w16cid:paraId="4EABB7A6" w16cid:durableId="23CC492C"/>
  <w16cid:commentId w16cid:paraId="1067452A" w16cid:durableId="23CC5735"/>
  <w16cid:commentId w16cid:paraId="79487A8C" w16cid:durableId="23CC49CE"/>
  <w16cid:commentId w16cid:paraId="2B13C2DB" w16cid:durableId="23CC4DC8"/>
  <w16cid:commentId w16cid:paraId="3A221F1F" w16cid:durableId="23CC50B6"/>
  <w16cid:commentId w16cid:paraId="3622FBD4" w16cid:durableId="23CC51C4"/>
  <w16cid:commentId w16cid:paraId="2255D688" w16cid:durableId="23CC4AB2"/>
  <w16cid:commentId w16cid:paraId="48623E08" w16cid:durableId="23CC533E"/>
  <w16cid:commentId w16cid:paraId="240EB939" w16cid:durableId="23CD2397"/>
  <w16cid:commentId w16cid:paraId="5FBE2C04" w16cid:durableId="23CC55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40" w:rsidRDefault="00111F40">
      <w:r>
        <w:separator/>
      </w:r>
    </w:p>
  </w:endnote>
  <w:endnote w:type="continuationSeparator" w:id="0">
    <w:p w:rsidR="00111F40" w:rsidRDefault="001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6B" w:rsidRDefault="0091236B" w:rsidP="00AB43A7">
    <w:pPr>
      <w:pStyle w:val="Rodap"/>
      <w:tabs>
        <w:tab w:val="right" w:pos="9356"/>
      </w:tabs>
      <w:spacing w:before="12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Abril de 2022</w:t>
    </w:r>
    <w: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94F5D">
      <w:rPr>
        <w:rFonts w:ascii="Times New Roman" w:hAnsi="Times New Roman"/>
        <w:noProof/>
        <w:sz w:val="18"/>
        <w:szCs w:val="18"/>
      </w:rPr>
      <w:t>6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94F5D">
      <w:rPr>
        <w:rFonts w:ascii="Times New Roman" w:hAnsi="Times New Roman"/>
        <w:noProof/>
        <w:sz w:val="18"/>
        <w:szCs w:val="18"/>
      </w:rPr>
      <w:t>6</w:t>
    </w:r>
    <w:r>
      <w:rPr>
        <w:rFonts w:ascii="Times New Roman" w:hAnsi="Times New Roman"/>
        <w:sz w:val="18"/>
        <w:szCs w:val="18"/>
      </w:rPr>
      <w:fldChar w:fldCharType="end"/>
    </w:r>
  </w:p>
  <w:p w:rsidR="0091236B" w:rsidRPr="006F6B4E" w:rsidRDefault="0091236B" w:rsidP="00A37B36">
    <w:pPr>
      <w:pStyle w:val="Rodap"/>
      <w:tabs>
        <w:tab w:val="right" w:pos="9356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6B" w:rsidRDefault="0091236B" w:rsidP="00541D43">
    <w:pPr>
      <w:pStyle w:val="Rodap"/>
      <w:tabs>
        <w:tab w:val="right" w:pos="9356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Abril de 2022</w:t>
    </w:r>
    <w: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94F5D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94F5D">
      <w:rPr>
        <w:rFonts w:ascii="Times New Roman" w:hAnsi="Times New Roman"/>
        <w:noProof/>
        <w:sz w:val="18"/>
        <w:szCs w:val="18"/>
      </w:rPr>
      <w:t>6</w:t>
    </w:r>
    <w:r>
      <w:rPr>
        <w:rFonts w:ascii="Times New Roman" w:hAnsi="Times New Roman"/>
        <w:sz w:val="18"/>
        <w:szCs w:val="18"/>
      </w:rPr>
      <w:fldChar w:fldCharType="end"/>
    </w:r>
  </w:p>
  <w:p w:rsidR="0091236B" w:rsidRPr="006F6B4E" w:rsidRDefault="0091236B" w:rsidP="00541D43">
    <w:pPr>
      <w:pStyle w:val="Rodap"/>
      <w:tabs>
        <w:tab w:val="right" w:pos="9356"/>
      </w:tabs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6B" w:rsidRDefault="0091236B" w:rsidP="00541D43">
    <w:pPr>
      <w:pStyle w:val="Rodap"/>
      <w:tabs>
        <w:tab w:val="right" w:pos="9356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Abril de 2022</w:t>
    </w:r>
    <w: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94F5D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94F5D">
      <w:rPr>
        <w:rFonts w:ascii="Times New Roman" w:hAnsi="Times New Roman"/>
        <w:noProof/>
        <w:sz w:val="18"/>
        <w:szCs w:val="18"/>
      </w:rPr>
      <w:t>6</w:t>
    </w:r>
    <w:r>
      <w:rPr>
        <w:rFonts w:ascii="Times New Roman" w:hAnsi="Times New Roman"/>
        <w:sz w:val="18"/>
        <w:szCs w:val="18"/>
      </w:rPr>
      <w:fldChar w:fldCharType="end"/>
    </w:r>
  </w:p>
  <w:p w:rsidR="0091236B" w:rsidRPr="006F6B4E" w:rsidRDefault="0091236B" w:rsidP="00541D43">
    <w:pPr>
      <w:pStyle w:val="Rodap"/>
      <w:tabs>
        <w:tab w:val="right" w:pos="9356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40" w:rsidRDefault="00111F40">
      <w:r>
        <w:separator/>
      </w:r>
    </w:p>
  </w:footnote>
  <w:footnote w:type="continuationSeparator" w:id="0">
    <w:p w:rsidR="00111F40" w:rsidRDefault="001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6B" w:rsidRPr="005F11E3" w:rsidRDefault="00994F5D">
    <w:pPr>
      <w:pStyle w:val="Cabealho"/>
      <w:jc w:val="center"/>
      <w:rPr>
        <w:b/>
        <w:sz w:val="22"/>
        <w:szCs w:val="22"/>
      </w:rPr>
    </w:pPr>
    <w:r>
      <w:rPr>
        <w:b/>
        <w:noProof/>
        <w:lang w:eastAsia="pt-PT"/>
      </w:rPr>
      <w:drawing>
        <wp:anchor distT="0" distB="0" distL="114300" distR="114300" simplePos="0" relativeHeight="251661312" behindDoc="1" locked="0" layoutInCell="1" allowOverlap="1" wp14:anchorId="4033F8FE" wp14:editId="24E3FDFE">
          <wp:simplePos x="0" y="0"/>
          <wp:positionH relativeFrom="column">
            <wp:posOffset>8229600</wp:posOffset>
          </wp:positionH>
          <wp:positionV relativeFrom="paragraph">
            <wp:posOffset>-236220</wp:posOffset>
          </wp:positionV>
          <wp:extent cx="1171575" cy="436880"/>
          <wp:effectExtent l="0" t="0" r="9525" b="1270"/>
          <wp:wrapTight wrapText="bothSides">
            <wp:wrapPolygon edited="0">
              <wp:start x="0" y="0"/>
              <wp:lineTo x="0" y="20721"/>
              <wp:lineTo x="21424" y="20721"/>
              <wp:lineTo x="2142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35" t="38199" r="27319" b="28584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91236B">
      <w:rPr>
        <w:b/>
        <w:sz w:val="22"/>
        <w:szCs w:val="22"/>
      </w:rPr>
      <w:t>Organização e metodologia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5D" w:rsidRDefault="00994F5D">
    <w:pPr>
      <w:pStyle w:val="Cabealho"/>
    </w:pPr>
    <w:r>
      <w:rPr>
        <w:b/>
        <w:noProof/>
        <w:lang w:eastAsia="pt-PT"/>
      </w:rPr>
      <w:drawing>
        <wp:anchor distT="0" distB="0" distL="114300" distR="114300" simplePos="0" relativeHeight="251663360" behindDoc="1" locked="0" layoutInCell="1" allowOverlap="1" wp14:anchorId="7A805959" wp14:editId="28F097FB">
          <wp:simplePos x="0" y="0"/>
          <wp:positionH relativeFrom="column">
            <wp:posOffset>4429125</wp:posOffset>
          </wp:positionH>
          <wp:positionV relativeFrom="paragraph">
            <wp:posOffset>-304800</wp:posOffset>
          </wp:positionV>
          <wp:extent cx="1171575" cy="436880"/>
          <wp:effectExtent l="0" t="0" r="9525" b="1270"/>
          <wp:wrapTight wrapText="bothSides">
            <wp:wrapPolygon edited="0">
              <wp:start x="0" y="0"/>
              <wp:lineTo x="0" y="20721"/>
              <wp:lineTo x="21424" y="20721"/>
              <wp:lineTo x="21424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35" t="38199" r="27319" b="28584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5A4F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F46B30"/>
    <w:multiLevelType w:val="hybridMultilevel"/>
    <w:tmpl w:val="B576F302"/>
    <w:lvl w:ilvl="0" w:tplc="08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A04219"/>
    <w:multiLevelType w:val="hybridMultilevel"/>
    <w:tmpl w:val="F50EA2E8"/>
    <w:lvl w:ilvl="0" w:tplc="4330D42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65DC7684"/>
    <w:multiLevelType w:val="hybridMultilevel"/>
    <w:tmpl w:val="6CD48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A3E2B"/>
    <w:multiLevelType w:val="hybridMultilevel"/>
    <w:tmpl w:val="87E0395A"/>
    <w:lvl w:ilvl="0" w:tplc="0816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0" w15:restartNumberingAfterBreak="0">
    <w:nsid w:val="6A7B4BF1"/>
    <w:multiLevelType w:val="multilevel"/>
    <w:tmpl w:val="85D84176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-501"/>
        </w:tabs>
        <w:ind w:left="-501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219"/>
        </w:tabs>
        <w:ind w:left="219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219"/>
        </w:tabs>
        <w:ind w:left="219" w:hanging="720"/>
      </w:pPr>
    </w:lvl>
    <w:lvl w:ilvl="4">
      <w:start w:val="1"/>
      <w:numFmt w:val="lowerLetter"/>
      <w:lvlText w:val="(%5)"/>
      <w:lvlJc w:val="left"/>
      <w:pPr>
        <w:tabs>
          <w:tab w:val="num" w:pos="99"/>
        </w:tabs>
        <w:ind w:left="99" w:hanging="360"/>
      </w:pPr>
    </w:lvl>
    <w:lvl w:ilvl="5">
      <w:start w:val="1"/>
      <w:numFmt w:val="lowerRoman"/>
      <w:lvlText w:val="(%6)"/>
      <w:lvlJc w:val="left"/>
      <w:pPr>
        <w:tabs>
          <w:tab w:val="num" w:pos="459"/>
        </w:tabs>
        <w:ind w:left="459" w:hanging="360"/>
      </w:pPr>
    </w:lvl>
    <w:lvl w:ilvl="6">
      <w:start w:val="1"/>
      <w:numFmt w:val="decimal"/>
      <w:lvlText w:val="%7."/>
      <w:lvlJc w:val="left"/>
      <w:pPr>
        <w:tabs>
          <w:tab w:val="num" w:pos="819"/>
        </w:tabs>
        <w:ind w:left="819" w:hanging="360"/>
      </w:pPr>
    </w:lvl>
    <w:lvl w:ilvl="7">
      <w:start w:val="1"/>
      <w:numFmt w:val="lowerLetter"/>
      <w:lvlText w:val="%8."/>
      <w:lvlJc w:val="left"/>
      <w:pPr>
        <w:tabs>
          <w:tab w:val="num" w:pos="1179"/>
        </w:tabs>
        <w:ind w:left="1179" w:hanging="360"/>
      </w:pPr>
    </w:lvl>
    <w:lvl w:ilvl="8">
      <w:start w:val="1"/>
      <w:numFmt w:val="lowerRoman"/>
      <w:lvlText w:val="%9."/>
      <w:lvlJc w:val="left"/>
      <w:pPr>
        <w:tabs>
          <w:tab w:val="num" w:pos="1539"/>
        </w:tabs>
        <w:ind w:left="1539" w:hanging="360"/>
      </w:pPr>
    </w:lvl>
  </w:abstractNum>
  <w:abstractNum w:abstractNumId="2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17"/>
  </w:num>
  <w:num w:numId="8">
    <w:abstractNumId w:val="22"/>
  </w:num>
  <w:num w:numId="9">
    <w:abstractNumId w:val="8"/>
  </w:num>
  <w:num w:numId="10">
    <w:abstractNumId w:val="16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9"/>
  </w:num>
  <w:num w:numId="16">
    <w:abstractNumId w:val="4"/>
  </w:num>
  <w:num w:numId="17">
    <w:abstractNumId w:val="7"/>
  </w:num>
  <w:num w:numId="18">
    <w:abstractNumId w:val="23"/>
  </w:num>
  <w:num w:numId="19">
    <w:abstractNumId w:val="2"/>
  </w:num>
  <w:num w:numId="20">
    <w:abstractNumId w:val="18"/>
  </w:num>
  <w:num w:numId="21">
    <w:abstractNumId w:val="10"/>
  </w:num>
  <w:num w:numId="22">
    <w:abstractNumId w:val="20"/>
  </w:num>
  <w:num w:numId="23">
    <w:abstractNumId w:val="20"/>
  </w:num>
  <w:num w:numId="24">
    <w:abstractNumId w:val="20"/>
  </w:num>
  <w:num w:numId="25">
    <w:abstractNumId w:val="12"/>
  </w:num>
  <w:num w:numId="26">
    <w:abstractNumId w:val="3"/>
  </w:num>
  <w:num w:numId="27">
    <w:abstractNumId w:val="19"/>
  </w:num>
  <w:num w:numId="2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16279"/>
    <w:rsid w:val="00021F15"/>
    <w:rsid w:val="000269E0"/>
    <w:rsid w:val="00030799"/>
    <w:rsid w:val="00031A94"/>
    <w:rsid w:val="00037001"/>
    <w:rsid w:val="0003706D"/>
    <w:rsid w:val="000432D0"/>
    <w:rsid w:val="00063204"/>
    <w:rsid w:val="000679C5"/>
    <w:rsid w:val="0007342C"/>
    <w:rsid w:val="00074EF2"/>
    <w:rsid w:val="000750F3"/>
    <w:rsid w:val="0007532A"/>
    <w:rsid w:val="00076137"/>
    <w:rsid w:val="0009571C"/>
    <w:rsid w:val="000A066C"/>
    <w:rsid w:val="000B1CDD"/>
    <w:rsid w:val="000C6584"/>
    <w:rsid w:val="000D0705"/>
    <w:rsid w:val="000E0F1A"/>
    <w:rsid w:val="000E3DC6"/>
    <w:rsid w:val="000F166B"/>
    <w:rsid w:val="000F50E0"/>
    <w:rsid w:val="000F66DD"/>
    <w:rsid w:val="00100440"/>
    <w:rsid w:val="00101989"/>
    <w:rsid w:val="00106E94"/>
    <w:rsid w:val="00111F40"/>
    <w:rsid w:val="00116C3F"/>
    <w:rsid w:val="00126550"/>
    <w:rsid w:val="00127727"/>
    <w:rsid w:val="00130407"/>
    <w:rsid w:val="00132167"/>
    <w:rsid w:val="001329B1"/>
    <w:rsid w:val="00136EAA"/>
    <w:rsid w:val="0014216C"/>
    <w:rsid w:val="00147432"/>
    <w:rsid w:val="00154159"/>
    <w:rsid w:val="001623D2"/>
    <w:rsid w:val="0016494B"/>
    <w:rsid w:val="0016625F"/>
    <w:rsid w:val="00167A24"/>
    <w:rsid w:val="00167AD8"/>
    <w:rsid w:val="00167B0D"/>
    <w:rsid w:val="00174FAB"/>
    <w:rsid w:val="0018122F"/>
    <w:rsid w:val="0019570C"/>
    <w:rsid w:val="001A0914"/>
    <w:rsid w:val="001B5A62"/>
    <w:rsid w:val="001B7695"/>
    <w:rsid w:val="001B7B69"/>
    <w:rsid w:val="001C4D6C"/>
    <w:rsid w:val="001C503D"/>
    <w:rsid w:val="001C668D"/>
    <w:rsid w:val="001E09E3"/>
    <w:rsid w:val="001E5D76"/>
    <w:rsid w:val="001F6435"/>
    <w:rsid w:val="001F6A61"/>
    <w:rsid w:val="0020480E"/>
    <w:rsid w:val="00206CE9"/>
    <w:rsid w:val="00234B76"/>
    <w:rsid w:val="00237287"/>
    <w:rsid w:val="00251E0B"/>
    <w:rsid w:val="0025420F"/>
    <w:rsid w:val="002551C3"/>
    <w:rsid w:val="0025571A"/>
    <w:rsid w:val="00271F36"/>
    <w:rsid w:val="00277AA7"/>
    <w:rsid w:val="00291FB1"/>
    <w:rsid w:val="002C1FC8"/>
    <w:rsid w:val="002C2318"/>
    <w:rsid w:val="002C6943"/>
    <w:rsid w:val="002D2BEE"/>
    <w:rsid w:val="002E7A0E"/>
    <w:rsid w:val="002F0F13"/>
    <w:rsid w:val="002F317B"/>
    <w:rsid w:val="002F3934"/>
    <w:rsid w:val="00305346"/>
    <w:rsid w:val="00306364"/>
    <w:rsid w:val="00307B5E"/>
    <w:rsid w:val="003101B3"/>
    <w:rsid w:val="0031688C"/>
    <w:rsid w:val="003173CE"/>
    <w:rsid w:val="0031744C"/>
    <w:rsid w:val="00321B3E"/>
    <w:rsid w:val="00324E36"/>
    <w:rsid w:val="003305D1"/>
    <w:rsid w:val="00331054"/>
    <w:rsid w:val="00336F94"/>
    <w:rsid w:val="0033787E"/>
    <w:rsid w:val="00344337"/>
    <w:rsid w:val="003502D2"/>
    <w:rsid w:val="00355B52"/>
    <w:rsid w:val="003575D1"/>
    <w:rsid w:val="0036227B"/>
    <w:rsid w:val="00371056"/>
    <w:rsid w:val="003824B8"/>
    <w:rsid w:val="00383D8C"/>
    <w:rsid w:val="00385F36"/>
    <w:rsid w:val="0039470D"/>
    <w:rsid w:val="0039614B"/>
    <w:rsid w:val="003A24E5"/>
    <w:rsid w:val="003B25A1"/>
    <w:rsid w:val="003C1E7B"/>
    <w:rsid w:val="003C6EA3"/>
    <w:rsid w:val="003D2BF5"/>
    <w:rsid w:val="003D4CE6"/>
    <w:rsid w:val="003E7D22"/>
    <w:rsid w:val="003F1630"/>
    <w:rsid w:val="003F2356"/>
    <w:rsid w:val="003F2FB5"/>
    <w:rsid w:val="003F4E11"/>
    <w:rsid w:val="0040693B"/>
    <w:rsid w:val="00416072"/>
    <w:rsid w:val="00451A17"/>
    <w:rsid w:val="004574BD"/>
    <w:rsid w:val="00457B66"/>
    <w:rsid w:val="004715BC"/>
    <w:rsid w:val="00475496"/>
    <w:rsid w:val="0048536B"/>
    <w:rsid w:val="00491EEE"/>
    <w:rsid w:val="00494404"/>
    <w:rsid w:val="00495273"/>
    <w:rsid w:val="004A402C"/>
    <w:rsid w:val="004D4B25"/>
    <w:rsid w:val="004D5973"/>
    <w:rsid w:val="00502823"/>
    <w:rsid w:val="005133C4"/>
    <w:rsid w:val="005155D9"/>
    <w:rsid w:val="005241C2"/>
    <w:rsid w:val="00541D43"/>
    <w:rsid w:val="0055528E"/>
    <w:rsid w:val="005625DF"/>
    <w:rsid w:val="00563D92"/>
    <w:rsid w:val="00570B66"/>
    <w:rsid w:val="005856B8"/>
    <w:rsid w:val="00587633"/>
    <w:rsid w:val="00590777"/>
    <w:rsid w:val="005D736F"/>
    <w:rsid w:val="005E5DB4"/>
    <w:rsid w:val="005F11E3"/>
    <w:rsid w:val="0061128E"/>
    <w:rsid w:val="00614141"/>
    <w:rsid w:val="006169CE"/>
    <w:rsid w:val="00623921"/>
    <w:rsid w:val="00632CE8"/>
    <w:rsid w:val="00640856"/>
    <w:rsid w:val="00647228"/>
    <w:rsid w:val="00651A74"/>
    <w:rsid w:val="006525C2"/>
    <w:rsid w:val="00664BCB"/>
    <w:rsid w:val="00672F49"/>
    <w:rsid w:val="00677A4F"/>
    <w:rsid w:val="0068162C"/>
    <w:rsid w:val="00681B9A"/>
    <w:rsid w:val="00682573"/>
    <w:rsid w:val="0068419D"/>
    <w:rsid w:val="006A55CE"/>
    <w:rsid w:val="006B07D9"/>
    <w:rsid w:val="006B7026"/>
    <w:rsid w:val="006B7B64"/>
    <w:rsid w:val="006C0141"/>
    <w:rsid w:val="006C12E9"/>
    <w:rsid w:val="006C26AF"/>
    <w:rsid w:val="006C27CA"/>
    <w:rsid w:val="006C3322"/>
    <w:rsid w:val="006C5CE7"/>
    <w:rsid w:val="006C7634"/>
    <w:rsid w:val="006D0F1B"/>
    <w:rsid w:val="006E5FFD"/>
    <w:rsid w:val="006F6B4E"/>
    <w:rsid w:val="00717A28"/>
    <w:rsid w:val="0073308A"/>
    <w:rsid w:val="007330C6"/>
    <w:rsid w:val="0074194C"/>
    <w:rsid w:val="00744195"/>
    <w:rsid w:val="00767402"/>
    <w:rsid w:val="007739AC"/>
    <w:rsid w:val="0077498F"/>
    <w:rsid w:val="007775F1"/>
    <w:rsid w:val="00793804"/>
    <w:rsid w:val="00793AA1"/>
    <w:rsid w:val="007A5D57"/>
    <w:rsid w:val="007B4BC7"/>
    <w:rsid w:val="007C28FA"/>
    <w:rsid w:val="007E5A6A"/>
    <w:rsid w:val="007E6993"/>
    <w:rsid w:val="008001EA"/>
    <w:rsid w:val="00801FF2"/>
    <w:rsid w:val="00810164"/>
    <w:rsid w:val="00813B9F"/>
    <w:rsid w:val="008149A9"/>
    <w:rsid w:val="00822909"/>
    <w:rsid w:val="008416DC"/>
    <w:rsid w:val="00845A59"/>
    <w:rsid w:val="00857286"/>
    <w:rsid w:val="008576D6"/>
    <w:rsid w:val="00861A3C"/>
    <w:rsid w:val="008658C3"/>
    <w:rsid w:val="00866543"/>
    <w:rsid w:val="00871E7A"/>
    <w:rsid w:val="00883881"/>
    <w:rsid w:val="008842BE"/>
    <w:rsid w:val="00892C8E"/>
    <w:rsid w:val="00895761"/>
    <w:rsid w:val="008A22EF"/>
    <w:rsid w:val="008A6334"/>
    <w:rsid w:val="008B58E4"/>
    <w:rsid w:val="008B639A"/>
    <w:rsid w:val="008C4DFF"/>
    <w:rsid w:val="008C62D9"/>
    <w:rsid w:val="008D5F8C"/>
    <w:rsid w:val="008E0A75"/>
    <w:rsid w:val="008E5FE5"/>
    <w:rsid w:val="0091236B"/>
    <w:rsid w:val="00915EC7"/>
    <w:rsid w:val="00921CBD"/>
    <w:rsid w:val="009249A4"/>
    <w:rsid w:val="009264E2"/>
    <w:rsid w:val="00930BE9"/>
    <w:rsid w:val="009540A9"/>
    <w:rsid w:val="00963C4D"/>
    <w:rsid w:val="00970103"/>
    <w:rsid w:val="009772B6"/>
    <w:rsid w:val="00985AB2"/>
    <w:rsid w:val="00994F5D"/>
    <w:rsid w:val="0099517F"/>
    <w:rsid w:val="009952DC"/>
    <w:rsid w:val="009A3832"/>
    <w:rsid w:val="009A47E4"/>
    <w:rsid w:val="009B108C"/>
    <w:rsid w:val="009B68E2"/>
    <w:rsid w:val="009D1325"/>
    <w:rsid w:val="009F1E0B"/>
    <w:rsid w:val="009F7790"/>
    <w:rsid w:val="00A01C8C"/>
    <w:rsid w:val="00A0375B"/>
    <w:rsid w:val="00A1489D"/>
    <w:rsid w:val="00A16E59"/>
    <w:rsid w:val="00A24090"/>
    <w:rsid w:val="00A24650"/>
    <w:rsid w:val="00A33DEE"/>
    <w:rsid w:val="00A37B36"/>
    <w:rsid w:val="00A445F1"/>
    <w:rsid w:val="00A55EA1"/>
    <w:rsid w:val="00A6286F"/>
    <w:rsid w:val="00A63D76"/>
    <w:rsid w:val="00A71CE8"/>
    <w:rsid w:val="00A90A58"/>
    <w:rsid w:val="00A920AD"/>
    <w:rsid w:val="00A94A6A"/>
    <w:rsid w:val="00AB143F"/>
    <w:rsid w:val="00AB29F3"/>
    <w:rsid w:val="00AB43A7"/>
    <w:rsid w:val="00AB7E7C"/>
    <w:rsid w:val="00AD0410"/>
    <w:rsid w:val="00AD6636"/>
    <w:rsid w:val="00AE7174"/>
    <w:rsid w:val="00AE7BEF"/>
    <w:rsid w:val="00B00FC1"/>
    <w:rsid w:val="00B01B67"/>
    <w:rsid w:val="00B01CCA"/>
    <w:rsid w:val="00B164AD"/>
    <w:rsid w:val="00B2214D"/>
    <w:rsid w:val="00B47460"/>
    <w:rsid w:val="00B52118"/>
    <w:rsid w:val="00B629BC"/>
    <w:rsid w:val="00B65884"/>
    <w:rsid w:val="00B73E0B"/>
    <w:rsid w:val="00B82FC5"/>
    <w:rsid w:val="00B86B99"/>
    <w:rsid w:val="00BB6875"/>
    <w:rsid w:val="00BB6C49"/>
    <w:rsid w:val="00BD1188"/>
    <w:rsid w:val="00BE12E1"/>
    <w:rsid w:val="00BE71BA"/>
    <w:rsid w:val="00BF5D08"/>
    <w:rsid w:val="00BF5F64"/>
    <w:rsid w:val="00C17711"/>
    <w:rsid w:val="00C17794"/>
    <w:rsid w:val="00C30B00"/>
    <w:rsid w:val="00C37030"/>
    <w:rsid w:val="00C429B3"/>
    <w:rsid w:val="00C45F2B"/>
    <w:rsid w:val="00C531D8"/>
    <w:rsid w:val="00C856FB"/>
    <w:rsid w:val="00C94E6A"/>
    <w:rsid w:val="00C962F9"/>
    <w:rsid w:val="00CA5AB1"/>
    <w:rsid w:val="00CD2B4C"/>
    <w:rsid w:val="00CE0AAC"/>
    <w:rsid w:val="00CE24D4"/>
    <w:rsid w:val="00CE4DEE"/>
    <w:rsid w:val="00CF0C08"/>
    <w:rsid w:val="00D01B0A"/>
    <w:rsid w:val="00D05AC1"/>
    <w:rsid w:val="00D407D1"/>
    <w:rsid w:val="00D42A2E"/>
    <w:rsid w:val="00D43FE7"/>
    <w:rsid w:val="00D5088F"/>
    <w:rsid w:val="00D53F22"/>
    <w:rsid w:val="00D62433"/>
    <w:rsid w:val="00D864C4"/>
    <w:rsid w:val="00D868F0"/>
    <w:rsid w:val="00DA694A"/>
    <w:rsid w:val="00DB48A3"/>
    <w:rsid w:val="00DD02B5"/>
    <w:rsid w:val="00DE456B"/>
    <w:rsid w:val="00DF0D4B"/>
    <w:rsid w:val="00DF3B38"/>
    <w:rsid w:val="00E01CAF"/>
    <w:rsid w:val="00E113D8"/>
    <w:rsid w:val="00E16890"/>
    <w:rsid w:val="00E442B9"/>
    <w:rsid w:val="00E650AD"/>
    <w:rsid w:val="00E71FBA"/>
    <w:rsid w:val="00E7324C"/>
    <w:rsid w:val="00E738B6"/>
    <w:rsid w:val="00E7474A"/>
    <w:rsid w:val="00E900E3"/>
    <w:rsid w:val="00E93650"/>
    <w:rsid w:val="00EA4AFC"/>
    <w:rsid w:val="00EA756D"/>
    <w:rsid w:val="00EB44B4"/>
    <w:rsid w:val="00EC5E97"/>
    <w:rsid w:val="00ED0F2A"/>
    <w:rsid w:val="00EF4535"/>
    <w:rsid w:val="00F11A37"/>
    <w:rsid w:val="00F12D92"/>
    <w:rsid w:val="00F16E45"/>
    <w:rsid w:val="00F2131D"/>
    <w:rsid w:val="00F22FFB"/>
    <w:rsid w:val="00F2545F"/>
    <w:rsid w:val="00F27226"/>
    <w:rsid w:val="00F309E9"/>
    <w:rsid w:val="00F41B25"/>
    <w:rsid w:val="00F44728"/>
    <w:rsid w:val="00F5480A"/>
    <w:rsid w:val="00F66825"/>
    <w:rsid w:val="00F7510A"/>
    <w:rsid w:val="00F772E6"/>
    <w:rsid w:val="00F92F13"/>
    <w:rsid w:val="00F959F8"/>
    <w:rsid w:val="00F9763E"/>
    <w:rsid w:val="00FA4390"/>
    <w:rsid w:val="00FA6BE5"/>
    <w:rsid w:val="00FB0909"/>
    <w:rsid w:val="00FC6F00"/>
    <w:rsid w:val="00FD28B4"/>
    <w:rsid w:val="00FE17CA"/>
    <w:rsid w:val="00FE68BA"/>
    <w:rsid w:val="00FE6C88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F062A-2355-4E6E-AF31-62963BF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GB"/>
    </w:rPr>
  </w:style>
  <w:style w:type="paragraph" w:styleId="Cabealho1">
    <w:name w:val="heading 1"/>
    <w:basedOn w:val="Normal"/>
    <w:next w:val="Text1"/>
    <w:link w:val="Cabealho1Carter"/>
    <w:qFormat/>
    <w:pPr>
      <w:keepNext/>
      <w:numPr>
        <w:numId w:val="1"/>
      </w:numPr>
      <w:spacing w:before="240"/>
      <w:outlineLvl w:val="0"/>
    </w:pPr>
    <w:rPr>
      <w:b/>
      <w:smallCaps/>
      <w:kern w:val="28"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1"/>
      </w:numPr>
      <w:ind w:left="1202"/>
      <w:outlineLvl w:val="1"/>
    </w:pPr>
    <w:rPr>
      <w:b/>
    </w:rPr>
  </w:style>
  <w:style w:type="paragraph" w:styleId="Cabealho3">
    <w:name w:val="heading 3"/>
    <w:basedOn w:val="Normal"/>
    <w:next w:val="Text3"/>
    <w:qFormat/>
    <w:pPr>
      <w:keepNext/>
      <w:numPr>
        <w:ilvl w:val="2"/>
        <w:numId w:val="1"/>
      </w:numPr>
      <w:ind w:left="1984" w:hanging="782"/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1"/>
      </w:numPr>
      <w:ind w:left="1984" w:hanging="782"/>
      <w:outlineLvl w:val="3"/>
    </w:pPr>
  </w:style>
  <w:style w:type="paragraph" w:styleId="Cabealho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uiPriority w:val="99"/>
    <w:semiHidden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Textodenotaderodap">
    <w:name w:val="footnote text"/>
    <w:basedOn w:val="Normal"/>
    <w:semiHidden/>
    <w:pPr>
      <w:ind w:left="357" w:hanging="357"/>
    </w:pPr>
    <w:rPr>
      <w:sz w:val="20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acommarcas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acommarcas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acommarcas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acommarcas5">
    <w:name w:val="List Bullet 5"/>
    <w:basedOn w:val="Normal"/>
    <w:autoRedefine/>
    <w:pPr>
      <w:numPr>
        <w:numId w:val="2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anumerada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anumerada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anumerada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anumerada5">
    <w:name w:val="List Number 5"/>
    <w:basedOn w:val="Normal"/>
    <w:pPr>
      <w:numPr>
        <w:numId w:val="3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GB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pPr>
      <w:ind w:left="720"/>
    </w:p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ndice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ndice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ndice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ndice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Refdenotaderodap">
    <w:name w:val="footnote reference"/>
    <w:aliases w:val=" BVI fnr,BVI fnr,EN Footnote Reference,-E Fußnotenzeichen,Footnote,Footnote symbol,Footnote number,Footnote Reference Number,Footnote reference number,Times 10 Point,Exposant 3 Point,Footnote Reference Superscript,ftre"/>
    <w:uiPriority w:val="99"/>
    <w:rPr>
      <w:rFonts w:ascii="TimesNewRomanPS" w:hAnsi="TimesNewRomanPS"/>
      <w:position w:val="6"/>
      <w:sz w:val="16"/>
    </w:rPr>
  </w:style>
  <w:style w:type="character" w:styleId="Nmerodepgina">
    <w:name w:val="page number"/>
    <w:basedOn w:val="Tipodeletrapredefinidodopargrafo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Cabealho1"/>
    <w:next w:val="Normal"/>
    <w:autoRedefine/>
    <w:rsid w:val="000432D0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iperligao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Cabealhodondice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Hiperligaovisitada">
    <w:name w:val="FollowedHyperlink"/>
    <w:rsid w:val="00793804"/>
    <w:rPr>
      <w:color w:val="606420"/>
      <w:u w:val="single"/>
    </w:rPr>
  </w:style>
  <w:style w:type="paragraph" w:styleId="Textodebalo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link w:val="Cabealho1"/>
    <w:rsid w:val="00541D43"/>
    <w:rPr>
      <w:b/>
      <w:smallCaps/>
      <w:kern w:val="28"/>
      <w:sz w:val="24"/>
    </w:rPr>
  </w:style>
  <w:style w:type="paragraph" w:styleId="PargrafodaLista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o">
    <w:name w:val="Revision"/>
    <w:hidden/>
    <w:uiPriority w:val="99"/>
    <w:semiHidden/>
    <w:rsid w:val="00677A4F"/>
    <w:rPr>
      <w:sz w:val="24"/>
      <w:lang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Refdecomentrio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TextodecomentrioCarter">
    <w:name w:val="Texto de comentário Caráter"/>
    <w:link w:val="Textodecomentrio"/>
    <w:uiPriority w:val="99"/>
    <w:semiHidden/>
    <w:rsid w:val="005155D9"/>
  </w:style>
  <w:style w:type="character" w:styleId="Forte">
    <w:name w:val="Strong"/>
    <w:uiPriority w:val="22"/>
    <w:qFormat/>
    <w:rsid w:val="006E5FFD"/>
    <w:rPr>
      <w:b/>
      <w:bCs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682573"/>
    <w:rPr>
      <w:b/>
      <w:bCs/>
    </w:rPr>
  </w:style>
  <w:style w:type="character" w:customStyle="1" w:styleId="AssuntodecomentrioCarter">
    <w:name w:val="Assunto de comentário Caráter"/>
    <w:link w:val="Assuntodecomentrio"/>
    <w:semiHidden/>
    <w:rsid w:val="00682573"/>
    <w:rPr>
      <w:b/>
      <w:bCs/>
    </w:rPr>
  </w:style>
  <w:style w:type="table" w:styleId="Tabelacomgrelha">
    <w:name w:val="Table Grid"/>
    <w:basedOn w:val="Tabelanormal"/>
    <w:rsid w:val="00BB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04E4-CB8F-4D20-BB68-10DFD86A9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F5BAA-39C7-4211-9490-8BA7790C1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A9FBD-0B3E-4CB4-84CD-677A92B7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CE947-103F-404B-89AA-D955EEE1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6</Pages>
  <Words>975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GRANT CONTRACT FOR A DECENTRALISED PROGRAMME :</vt:lpstr>
      <vt:lpstr>GRANT CONTRACT FOR A DECENTRALISED PROGRAMME :</vt:lpstr>
    </vt:vector>
  </TitlesOfParts>
  <Company>DIaLOGIKa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Ilaria</cp:lastModifiedBy>
  <cp:revision>2</cp:revision>
  <cp:lastPrinted>2012-09-26T12:20:00Z</cp:lastPrinted>
  <dcterms:created xsi:type="dcterms:W3CDTF">2022-04-26T06:34:00Z</dcterms:created>
  <dcterms:modified xsi:type="dcterms:W3CDTF">2022-04-26T06:34:00Z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_DocHome">
    <vt:i4>99063350</vt:i4>
  </property>
  <property fmtid="{D5CDD505-2E9C-101B-9397-08002B2CF9AE}" pid="10" name="ContentTypeId">
    <vt:lpwstr>0x010100724FDE23FB365D4CB8B2901107175F9F</vt:lpwstr>
  </property>
</Properties>
</file>